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ADE" w:rsidRPr="002A28D0" w:rsidRDefault="00A96ADE" w:rsidP="009A0355">
      <w:pPr>
        <w:pStyle w:val="BodyText2"/>
        <w:rPr>
          <w:rFonts w:ascii="Times New Roman" w:hAnsi="Times New Roman"/>
          <w:sz w:val="22"/>
          <w:szCs w:val="22"/>
        </w:rPr>
      </w:pPr>
    </w:p>
    <w:p w:rsidR="00A96ADE" w:rsidRDefault="00A96ADE" w:rsidP="009A0355">
      <w:pPr>
        <w:pStyle w:val="BodyText2"/>
        <w:rPr>
          <w:rFonts w:ascii="Times New Roman" w:hAnsi="Times New Roman"/>
          <w:sz w:val="22"/>
          <w:szCs w:val="22"/>
        </w:rPr>
      </w:pPr>
      <w:r>
        <w:rPr>
          <w:rFonts w:ascii="Times New Roman" w:hAnsi="Times New Roman"/>
          <w:sz w:val="22"/>
          <w:szCs w:val="22"/>
        </w:rPr>
        <w:t>COBERTURA DE COLOMBIA EN MATERIA DE CONTRATACIÓN PÚBLICA</w:t>
      </w:r>
    </w:p>
    <w:p w:rsidR="00A96ADE" w:rsidRDefault="00A96ADE" w:rsidP="009A0355">
      <w:pPr>
        <w:pStyle w:val="BodyText2"/>
        <w:rPr>
          <w:rFonts w:ascii="Times New Roman" w:hAnsi="Times New Roman"/>
          <w:sz w:val="22"/>
          <w:szCs w:val="22"/>
        </w:rPr>
      </w:pPr>
    </w:p>
    <w:p w:rsidR="00A96ADE" w:rsidRDefault="00A96ADE" w:rsidP="009A0355">
      <w:pPr>
        <w:pStyle w:val="BodyText2"/>
        <w:rPr>
          <w:rFonts w:ascii="Times New Roman" w:hAnsi="Times New Roman"/>
          <w:sz w:val="22"/>
          <w:szCs w:val="22"/>
        </w:rPr>
      </w:pPr>
    </w:p>
    <w:p w:rsidR="00A96ADE" w:rsidRDefault="00A96ADE" w:rsidP="009A0355">
      <w:pPr>
        <w:pStyle w:val="BodyText2"/>
        <w:rPr>
          <w:rFonts w:ascii="Times New Roman" w:hAnsi="Times New Roman"/>
          <w:sz w:val="22"/>
          <w:szCs w:val="22"/>
        </w:rPr>
      </w:pPr>
    </w:p>
    <w:p w:rsidR="00A96ADE" w:rsidRDefault="00A96ADE" w:rsidP="009A0355">
      <w:pPr>
        <w:pStyle w:val="BodyText2"/>
        <w:rPr>
          <w:rFonts w:ascii="Times New Roman" w:hAnsi="Times New Roman"/>
          <w:sz w:val="22"/>
          <w:szCs w:val="22"/>
        </w:rPr>
      </w:pPr>
    </w:p>
    <w:p w:rsidR="00A96ADE" w:rsidRPr="006C177E" w:rsidRDefault="00A96ADE" w:rsidP="006C177E">
      <w:pPr>
        <w:pStyle w:val="BodyText2"/>
        <w:rPr>
          <w:rFonts w:ascii="Times New Roman" w:hAnsi="Times New Roman"/>
          <w:sz w:val="22"/>
          <w:szCs w:val="22"/>
        </w:rPr>
      </w:pPr>
      <w:r>
        <w:rPr>
          <w:rFonts w:ascii="Times New Roman" w:hAnsi="Times New Roman"/>
          <w:sz w:val="22"/>
          <w:szCs w:val="22"/>
        </w:rPr>
        <w:t xml:space="preserve">ANEXO 1 - </w:t>
      </w:r>
      <w:r w:rsidRPr="006C177E">
        <w:rPr>
          <w:rFonts w:ascii="Times New Roman" w:hAnsi="Times New Roman"/>
          <w:sz w:val="22"/>
          <w:szCs w:val="22"/>
        </w:rPr>
        <w:t>Entidades del Nivel Central de Gobierno</w:t>
      </w:r>
    </w:p>
    <w:p w:rsidR="00A96ADE" w:rsidRPr="002A28D0" w:rsidRDefault="00A96ADE" w:rsidP="009A0355">
      <w:pPr>
        <w:jc w:val="left"/>
        <w:rPr>
          <w:rFonts w:ascii="Times New Roman" w:hAnsi="Times New Roman"/>
          <w:b/>
          <w:bCs/>
          <w:caps/>
          <w:szCs w:val="22"/>
          <w:u w:val="single"/>
        </w:rPr>
      </w:pPr>
    </w:p>
    <w:p w:rsidR="00A96ADE" w:rsidRDefault="00A96ADE" w:rsidP="009A0355">
      <w:pPr>
        <w:rPr>
          <w:rFonts w:ascii="Times New Roman" w:hAnsi="Times New Roman"/>
          <w:szCs w:val="22"/>
          <w:lang w:val="es-PE"/>
        </w:rPr>
      </w:pPr>
      <w:r w:rsidRPr="002A28D0">
        <w:rPr>
          <w:rFonts w:ascii="Times New Roman" w:hAnsi="Times New Roman"/>
          <w:szCs w:val="22"/>
          <w:lang w:val="es-PE"/>
        </w:rPr>
        <w:t xml:space="preserve">1. </w:t>
      </w:r>
      <w:r>
        <w:rPr>
          <w:rFonts w:ascii="Times New Roman" w:hAnsi="Times New Roman"/>
          <w:szCs w:val="22"/>
          <w:lang w:val="es-PE"/>
        </w:rPr>
        <w:tab/>
      </w:r>
      <w:r w:rsidRPr="002A28D0">
        <w:rPr>
          <w:rFonts w:ascii="Times New Roman" w:hAnsi="Times New Roman"/>
          <w:szCs w:val="22"/>
          <w:lang w:val="es-PE"/>
        </w:rPr>
        <w:t xml:space="preserve">Este Capítulo se aplica a las </w:t>
      </w:r>
      <w:r w:rsidRPr="002A28D0">
        <w:rPr>
          <w:rFonts w:ascii="Times New Roman" w:hAnsi="Times New Roman"/>
          <w:bCs/>
          <w:szCs w:val="22"/>
          <w:lang w:val="es-PE"/>
        </w:rPr>
        <w:t xml:space="preserve">entidades del nivel central de gobierno </w:t>
      </w:r>
      <w:r w:rsidRPr="002A28D0">
        <w:rPr>
          <w:rFonts w:ascii="Times New Roman" w:hAnsi="Times New Roman"/>
          <w:szCs w:val="22"/>
          <w:lang w:val="es-PE"/>
        </w:rPr>
        <w:t>listadas cuando el valor de la contratación se ha estimado</w:t>
      </w:r>
      <w:r>
        <w:rPr>
          <w:rFonts w:ascii="Times New Roman" w:hAnsi="Times New Roman"/>
          <w:szCs w:val="22"/>
          <w:lang w:val="es-PE"/>
        </w:rPr>
        <w:t>, de acuerdo con los párrafos 6 al 8 del Artículo 2, que es igual o superior a los siguientes montos</w:t>
      </w:r>
      <w:r w:rsidRPr="002A28D0">
        <w:rPr>
          <w:rFonts w:ascii="Times New Roman" w:hAnsi="Times New Roman"/>
          <w:szCs w:val="22"/>
          <w:lang w:val="es-PE"/>
        </w:rPr>
        <w:t>:</w:t>
      </w:r>
    </w:p>
    <w:p w:rsidR="00A96ADE" w:rsidRPr="002A28D0" w:rsidRDefault="00A96ADE" w:rsidP="009A0355">
      <w:pPr>
        <w:rPr>
          <w:rFonts w:ascii="Times New Roman" w:hAnsi="Times New Roman"/>
          <w:szCs w:val="22"/>
          <w:lang w:val="es-PE"/>
        </w:rPr>
      </w:pPr>
    </w:p>
    <w:p w:rsidR="00A96ADE" w:rsidRDefault="00A96ADE" w:rsidP="009A0355">
      <w:pPr>
        <w:ind w:left="708"/>
        <w:rPr>
          <w:rFonts w:ascii="Times New Roman" w:hAnsi="Times New Roman"/>
          <w:szCs w:val="22"/>
          <w:lang w:val="es-PE"/>
        </w:rPr>
      </w:pPr>
      <w:r w:rsidRPr="002A28D0">
        <w:rPr>
          <w:rFonts w:ascii="Times New Roman" w:hAnsi="Times New Roman"/>
          <w:szCs w:val="22"/>
          <w:lang w:val="es-PE"/>
        </w:rPr>
        <w:t>(a)</w:t>
      </w:r>
      <w:r w:rsidRPr="002A28D0">
        <w:rPr>
          <w:rFonts w:ascii="Times New Roman" w:hAnsi="Times New Roman"/>
          <w:szCs w:val="22"/>
          <w:lang w:val="es-PE"/>
        </w:rPr>
        <w:tab/>
        <w:t xml:space="preserve">Para la contratación de bienes y servicios: </w:t>
      </w:r>
      <w:r>
        <w:rPr>
          <w:rFonts w:ascii="Times New Roman" w:hAnsi="Times New Roman"/>
          <w:szCs w:val="22"/>
          <w:lang w:val="es-PE"/>
        </w:rPr>
        <w:t>130.000 DEG</w:t>
      </w:r>
      <w:r w:rsidRPr="002A28D0">
        <w:rPr>
          <w:rFonts w:ascii="Times New Roman" w:hAnsi="Times New Roman"/>
          <w:szCs w:val="22"/>
          <w:lang w:val="es-PE"/>
        </w:rPr>
        <w:t xml:space="preserve">; </w:t>
      </w:r>
      <w:r>
        <w:rPr>
          <w:rFonts w:ascii="Times New Roman" w:hAnsi="Times New Roman"/>
          <w:szCs w:val="22"/>
          <w:lang w:val="es-PE"/>
        </w:rPr>
        <w:t>y</w:t>
      </w:r>
    </w:p>
    <w:p w:rsidR="00A96ADE" w:rsidRPr="002A28D0" w:rsidRDefault="00A96ADE" w:rsidP="009A0355">
      <w:pPr>
        <w:ind w:left="708"/>
        <w:rPr>
          <w:rFonts w:ascii="Times New Roman" w:hAnsi="Times New Roman"/>
          <w:szCs w:val="22"/>
          <w:lang w:val="es-PE"/>
        </w:rPr>
      </w:pPr>
    </w:p>
    <w:p w:rsidR="00A96ADE" w:rsidRDefault="00A96ADE" w:rsidP="009A0355">
      <w:pPr>
        <w:ind w:left="708"/>
        <w:rPr>
          <w:rFonts w:ascii="Times New Roman" w:hAnsi="Times New Roman"/>
          <w:szCs w:val="22"/>
          <w:lang w:val="es-PE"/>
        </w:rPr>
      </w:pPr>
      <w:r w:rsidRPr="002A28D0">
        <w:rPr>
          <w:rFonts w:ascii="Times New Roman" w:hAnsi="Times New Roman"/>
          <w:szCs w:val="22"/>
          <w:lang w:val="es-PE"/>
        </w:rPr>
        <w:t>(b)</w:t>
      </w:r>
      <w:r w:rsidRPr="002A28D0">
        <w:rPr>
          <w:rFonts w:ascii="Times New Roman" w:hAnsi="Times New Roman"/>
          <w:szCs w:val="22"/>
          <w:lang w:val="es-PE"/>
        </w:rPr>
        <w:tab/>
        <w:t>Para la contratación de servicios de la construcción:</w:t>
      </w:r>
      <w:r>
        <w:rPr>
          <w:rFonts w:ascii="Times New Roman" w:hAnsi="Times New Roman"/>
          <w:szCs w:val="22"/>
          <w:lang w:val="es-PE"/>
        </w:rPr>
        <w:t xml:space="preserve"> 5.000.000 DEG.</w:t>
      </w:r>
    </w:p>
    <w:p w:rsidR="00A96ADE" w:rsidRPr="002A28D0" w:rsidRDefault="00A96ADE" w:rsidP="009A0355">
      <w:pPr>
        <w:rPr>
          <w:rFonts w:ascii="Times New Roman" w:hAnsi="Times New Roman"/>
          <w:szCs w:val="22"/>
          <w:lang w:val="es-PE"/>
        </w:rPr>
      </w:pPr>
    </w:p>
    <w:p w:rsidR="00A96ADE" w:rsidRPr="002A28D0" w:rsidRDefault="00A96ADE" w:rsidP="009A0355">
      <w:pPr>
        <w:tabs>
          <w:tab w:val="num" w:pos="1584"/>
          <w:tab w:val="num" w:pos="1624"/>
        </w:tabs>
        <w:ind w:left="360"/>
        <w:rPr>
          <w:rFonts w:ascii="Times New Roman" w:hAnsi="Times New Roman"/>
          <w:b/>
          <w:szCs w:val="22"/>
        </w:rPr>
      </w:pPr>
      <w:r w:rsidRPr="002A28D0">
        <w:rPr>
          <w:rFonts w:ascii="Times New Roman" w:hAnsi="Times New Roman"/>
          <w:b/>
          <w:szCs w:val="22"/>
        </w:rPr>
        <w:t>Rama Ejecutiva.</w:t>
      </w:r>
    </w:p>
    <w:p w:rsidR="00A96ADE" w:rsidRPr="002A28D0" w:rsidRDefault="00A96ADE" w:rsidP="009A0355">
      <w:pPr>
        <w:rPr>
          <w:rFonts w:ascii="Times New Roman" w:hAnsi="Times New Roman"/>
          <w:szCs w:val="22"/>
        </w:rPr>
      </w:pPr>
      <w:r>
        <w:rPr>
          <w:rFonts w:ascii="Times New Roman" w:hAnsi="Times New Roman"/>
          <w:szCs w:val="22"/>
        </w:rPr>
        <w:t>1.</w:t>
      </w:r>
      <w:r>
        <w:rPr>
          <w:rFonts w:ascii="Times New Roman" w:hAnsi="Times New Roman"/>
          <w:szCs w:val="22"/>
        </w:rPr>
        <w:tab/>
      </w:r>
      <w:r w:rsidRPr="002A28D0">
        <w:rPr>
          <w:rFonts w:ascii="Times New Roman" w:hAnsi="Times New Roman"/>
          <w:szCs w:val="22"/>
        </w:rPr>
        <w:t xml:space="preserve">Departamento Administrativo de la Presidencia de la República. </w:t>
      </w:r>
    </w:p>
    <w:p w:rsidR="00A96ADE" w:rsidRPr="002A28D0" w:rsidRDefault="00A96ADE" w:rsidP="009A0355">
      <w:pPr>
        <w:rPr>
          <w:rFonts w:ascii="Times New Roman" w:hAnsi="Times New Roman"/>
          <w:szCs w:val="22"/>
        </w:rPr>
      </w:pPr>
      <w:r>
        <w:rPr>
          <w:rFonts w:ascii="Times New Roman" w:hAnsi="Times New Roman"/>
          <w:szCs w:val="22"/>
        </w:rPr>
        <w:t>2.</w:t>
      </w:r>
      <w:r>
        <w:rPr>
          <w:rFonts w:ascii="Times New Roman" w:hAnsi="Times New Roman"/>
          <w:szCs w:val="22"/>
        </w:rPr>
        <w:tab/>
      </w:r>
      <w:r w:rsidRPr="002A28D0">
        <w:rPr>
          <w:rFonts w:ascii="Times New Roman" w:hAnsi="Times New Roman"/>
          <w:szCs w:val="22"/>
        </w:rPr>
        <w:t xml:space="preserve">Ministerio del Interior y de Justicia. </w:t>
      </w:r>
    </w:p>
    <w:p w:rsidR="00A96ADE" w:rsidRPr="002A28D0" w:rsidRDefault="00A96ADE" w:rsidP="009A0355">
      <w:pPr>
        <w:rPr>
          <w:rFonts w:ascii="Times New Roman" w:hAnsi="Times New Roman"/>
          <w:szCs w:val="22"/>
        </w:rPr>
      </w:pPr>
      <w:r>
        <w:rPr>
          <w:rFonts w:ascii="Times New Roman" w:hAnsi="Times New Roman"/>
          <w:szCs w:val="22"/>
        </w:rPr>
        <w:t>3.</w:t>
      </w:r>
      <w:r>
        <w:rPr>
          <w:rFonts w:ascii="Times New Roman" w:hAnsi="Times New Roman"/>
          <w:szCs w:val="22"/>
        </w:rPr>
        <w:tab/>
      </w:r>
      <w:r w:rsidRPr="002A28D0">
        <w:rPr>
          <w:rFonts w:ascii="Times New Roman" w:hAnsi="Times New Roman"/>
          <w:szCs w:val="22"/>
        </w:rPr>
        <w:t>Ministerio de Relaciones Exteriores.</w:t>
      </w:r>
    </w:p>
    <w:p w:rsidR="00A96ADE" w:rsidRPr="002A28D0" w:rsidRDefault="00A96ADE" w:rsidP="009A0355">
      <w:pPr>
        <w:rPr>
          <w:rFonts w:ascii="Times New Roman" w:hAnsi="Times New Roman"/>
          <w:szCs w:val="22"/>
        </w:rPr>
      </w:pPr>
      <w:r>
        <w:rPr>
          <w:rFonts w:ascii="Times New Roman" w:hAnsi="Times New Roman"/>
          <w:szCs w:val="22"/>
        </w:rPr>
        <w:t>4.</w:t>
      </w:r>
      <w:r>
        <w:rPr>
          <w:rFonts w:ascii="Times New Roman" w:hAnsi="Times New Roman"/>
          <w:szCs w:val="22"/>
        </w:rPr>
        <w:tab/>
      </w:r>
      <w:r w:rsidRPr="002A28D0">
        <w:rPr>
          <w:rFonts w:ascii="Times New Roman" w:hAnsi="Times New Roman"/>
          <w:szCs w:val="22"/>
        </w:rPr>
        <w:t>Ministerio de Hacienda y Crédito Público.</w:t>
      </w:r>
    </w:p>
    <w:p w:rsidR="00A96ADE" w:rsidRPr="002A28D0" w:rsidRDefault="00A96ADE" w:rsidP="009A0355">
      <w:pPr>
        <w:rPr>
          <w:rFonts w:ascii="Times New Roman" w:hAnsi="Times New Roman"/>
          <w:szCs w:val="22"/>
        </w:rPr>
      </w:pPr>
      <w:r>
        <w:rPr>
          <w:rFonts w:ascii="Times New Roman" w:hAnsi="Times New Roman"/>
          <w:szCs w:val="22"/>
        </w:rPr>
        <w:t>5.</w:t>
      </w:r>
      <w:r>
        <w:rPr>
          <w:rFonts w:ascii="Times New Roman" w:hAnsi="Times New Roman"/>
          <w:szCs w:val="22"/>
        </w:rPr>
        <w:tab/>
      </w:r>
      <w:r w:rsidRPr="002A28D0">
        <w:rPr>
          <w:rFonts w:ascii="Times New Roman" w:hAnsi="Times New Roman"/>
          <w:szCs w:val="22"/>
        </w:rPr>
        <w:t>Ministerio de Defensa Nacional</w:t>
      </w:r>
      <w:r>
        <w:rPr>
          <w:rFonts w:ascii="Times New Roman" w:hAnsi="Times New Roman"/>
          <w:szCs w:val="22"/>
        </w:rPr>
        <w:t xml:space="preserve"> </w:t>
      </w:r>
      <w:r w:rsidRPr="002A28D0">
        <w:rPr>
          <w:rFonts w:ascii="Times New Roman" w:hAnsi="Times New Roman"/>
          <w:i/>
          <w:iCs/>
          <w:szCs w:val="22"/>
        </w:rPr>
        <w:t xml:space="preserve">(Nota </w:t>
      </w:r>
      <w:r>
        <w:rPr>
          <w:rFonts w:ascii="Times New Roman" w:hAnsi="Times New Roman"/>
          <w:i/>
          <w:iCs/>
          <w:szCs w:val="22"/>
        </w:rPr>
        <w:t>2</w:t>
      </w:r>
      <w:r w:rsidRPr="002A28D0">
        <w:rPr>
          <w:rFonts w:ascii="Times New Roman" w:hAnsi="Times New Roman"/>
          <w:i/>
          <w:iCs/>
          <w:szCs w:val="22"/>
        </w:rPr>
        <w:t>).</w:t>
      </w:r>
    </w:p>
    <w:p w:rsidR="00A96ADE" w:rsidRPr="002A28D0" w:rsidRDefault="00A96ADE" w:rsidP="009A0355">
      <w:pPr>
        <w:rPr>
          <w:rFonts w:ascii="Times New Roman" w:hAnsi="Times New Roman"/>
          <w:szCs w:val="22"/>
        </w:rPr>
      </w:pPr>
      <w:r>
        <w:rPr>
          <w:rFonts w:ascii="Times New Roman" w:hAnsi="Times New Roman"/>
          <w:szCs w:val="22"/>
        </w:rPr>
        <w:t>6.</w:t>
      </w:r>
      <w:r>
        <w:rPr>
          <w:rFonts w:ascii="Times New Roman" w:hAnsi="Times New Roman"/>
          <w:szCs w:val="22"/>
        </w:rPr>
        <w:tab/>
      </w:r>
      <w:r w:rsidRPr="002A28D0">
        <w:rPr>
          <w:rFonts w:ascii="Times New Roman" w:hAnsi="Times New Roman"/>
          <w:szCs w:val="22"/>
        </w:rPr>
        <w:t xml:space="preserve">Ministerio de Agricultura y Desarrollo Rural </w:t>
      </w:r>
      <w:r w:rsidRPr="002A28D0">
        <w:rPr>
          <w:rFonts w:ascii="Times New Roman" w:hAnsi="Times New Roman"/>
          <w:i/>
          <w:iCs/>
          <w:szCs w:val="22"/>
        </w:rPr>
        <w:t xml:space="preserve">(Nota </w:t>
      </w:r>
      <w:r>
        <w:rPr>
          <w:rFonts w:ascii="Times New Roman" w:hAnsi="Times New Roman"/>
          <w:i/>
          <w:iCs/>
          <w:szCs w:val="22"/>
        </w:rPr>
        <w:t>3</w:t>
      </w:r>
      <w:r w:rsidRPr="002A28D0">
        <w:rPr>
          <w:rFonts w:ascii="Times New Roman" w:hAnsi="Times New Roman"/>
          <w:i/>
          <w:iCs/>
          <w:szCs w:val="22"/>
        </w:rPr>
        <w:t>).</w:t>
      </w:r>
    </w:p>
    <w:p w:rsidR="00A96ADE" w:rsidRPr="002A28D0" w:rsidRDefault="00A96ADE" w:rsidP="009A0355">
      <w:pPr>
        <w:rPr>
          <w:rFonts w:ascii="Times New Roman" w:hAnsi="Times New Roman"/>
          <w:szCs w:val="22"/>
        </w:rPr>
      </w:pPr>
      <w:r>
        <w:rPr>
          <w:rFonts w:ascii="Times New Roman" w:hAnsi="Times New Roman"/>
          <w:szCs w:val="22"/>
        </w:rPr>
        <w:t>7.</w:t>
      </w:r>
      <w:r>
        <w:rPr>
          <w:rFonts w:ascii="Times New Roman" w:hAnsi="Times New Roman"/>
          <w:szCs w:val="22"/>
        </w:rPr>
        <w:tab/>
      </w:r>
      <w:r w:rsidRPr="002A28D0">
        <w:rPr>
          <w:rFonts w:ascii="Times New Roman" w:hAnsi="Times New Roman"/>
          <w:szCs w:val="22"/>
        </w:rPr>
        <w:t xml:space="preserve">Ministerio de Protección Social </w:t>
      </w:r>
      <w:r w:rsidRPr="002A28D0">
        <w:rPr>
          <w:rFonts w:ascii="Times New Roman" w:hAnsi="Times New Roman"/>
          <w:i/>
          <w:iCs/>
          <w:szCs w:val="22"/>
        </w:rPr>
        <w:t xml:space="preserve">(Nota </w:t>
      </w:r>
      <w:r>
        <w:rPr>
          <w:rFonts w:ascii="Times New Roman" w:hAnsi="Times New Roman"/>
          <w:i/>
          <w:iCs/>
          <w:szCs w:val="22"/>
        </w:rPr>
        <w:t>4</w:t>
      </w:r>
      <w:r w:rsidRPr="002A28D0">
        <w:rPr>
          <w:rFonts w:ascii="Times New Roman" w:hAnsi="Times New Roman"/>
          <w:i/>
          <w:iCs/>
          <w:szCs w:val="22"/>
        </w:rPr>
        <w:t>).</w:t>
      </w:r>
    </w:p>
    <w:p w:rsidR="00A96ADE" w:rsidRPr="002A28D0" w:rsidRDefault="00A96ADE" w:rsidP="009A0355">
      <w:pPr>
        <w:rPr>
          <w:rFonts w:ascii="Times New Roman" w:hAnsi="Times New Roman"/>
          <w:szCs w:val="22"/>
        </w:rPr>
      </w:pPr>
      <w:r>
        <w:rPr>
          <w:rFonts w:ascii="Times New Roman" w:hAnsi="Times New Roman"/>
          <w:szCs w:val="22"/>
        </w:rPr>
        <w:t xml:space="preserve">8. </w:t>
      </w:r>
      <w:r>
        <w:rPr>
          <w:rFonts w:ascii="Times New Roman" w:hAnsi="Times New Roman"/>
          <w:szCs w:val="22"/>
        </w:rPr>
        <w:tab/>
      </w:r>
      <w:r w:rsidRPr="002A28D0">
        <w:rPr>
          <w:rFonts w:ascii="Times New Roman" w:hAnsi="Times New Roman"/>
          <w:szCs w:val="22"/>
        </w:rPr>
        <w:t xml:space="preserve">Ministerio de Minas y Energía </w:t>
      </w:r>
      <w:r w:rsidRPr="002A28D0">
        <w:rPr>
          <w:rFonts w:ascii="Times New Roman" w:hAnsi="Times New Roman"/>
          <w:i/>
          <w:iCs/>
          <w:szCs w:val="22"/>
        </w:rPr>
        <w:t xml:space="preserve">(Nota </w:t>
      </w:r>
      <w:r>
        <w:rPr>
          <w:rFonts w:ascii="Times New Roman" w:hAnsi="Times New Roman"/>
          <w:i/>
          <w:iCs/>
          <w:szCs w:val="22"/>
        </w:rPr>
        <w:t>5</w:t>
      </w:r>
      <w:r w:rsidRPr="002A28D0">
        <w:rPr>
          <w:rFonts w:ascii="Times New Roman" w:hAnsi="Times New Roman"/>
          <w:i/>
          <w:iCs/>
          <w:szCs w:val="22"/>
        </w:rPr>
        <w:t>).</w:t>
      </w:r>
    </w:p>
    <w:p w:rsidR="00A96ADE" w:rsidRPr="002A28D0" w:rsidRDefault="00A96ADE" w:rsidP="009A0355">
      <w:pPr>
        <w:rPr>
          <w:rFonts w:ascii="Times New Roman" w:hAnsi="Times New Roman"/>
          <w:szCs w:val="22"/>
        </w:rPr>
      </w:pPr>
      <w:r>
        <w:rPr>
          <w:rFonts w:ascii="Times New Roman" w:hAnsi="Times New Roman"/>
          <w:szCs w:val="22"/>
        </w:rPr>
        <w:t>9.</w:t>
      </w:r>
      <w:r>
        <w:rPr>
          <w:rFonts w:ascii="Times New Roman" w:hAnsi="Times New Roman"/>
          <w:szCs w:val="22"/>
        </w:rPr>
        <w:tab/>
      </w:r>
      <w:r w:rsidRPr="002A28D0">
        <w:rPr>
          <w:rFonts w:ascii="Times New Roman" w:hAnsi="Times New Roman"/>
          <w:szCs w:val="22"/>
        </w:rPr>
        <w:t>Ministerio de Comercio, Industria y Turismo.</w:t>
      </w:r>
    </w:p>
    <w:p w:rsidR="00A96ADE" w:rsidRPr="002A28D0" w:rsidRDefault="00A96ADE" w:rsidP="009A0355">
      <w:pPr>
        <w:rPr>
          <w:rFonts w:ascii="Times New Roman" w:hAnsi="Times New Roman"/>
          <w:szCs w:val="22"/>
        </w:rPr>
      </w:pPr>
      <w:r>
        <w:rPr>
          <w:rFonts w:ascii="Times New Roman" w:hAnsi="Times New Roman"/>
          <w:szCs w:val="22"/>
        </w:rPr>
        <w:t>10.</w:t>
      </w:r>
      <w:r>
        <w:rPr>
          <w:rFonts w:ascii="Times New Roman" w:hAnsi="Times New Roman"/>
          <w:szCs w:val="22"/>
        </w:rPr>
        <w:tab/>
      </w:r>
      <w:r w:rsidRPr="002A28D0">
        <w:rPr>
          <w:rFonts w:ascii="Times New Roman" w:hAnsi="Times New Roman"/>
          <w:szCs w:val="22"/>
        </w:rPr>
        <w:t>Ministerio de Educación Nacional.</w:t>
      </w:r>
    </w:p>
    <w:p w:rsidR="00A96ADE" w:rsidRPr="002A28D0" w:rsidRDefault="00A96ADE" w:rsidP="009A0355">
      <w:pPr>
        <w:rPr>
          <w:rFonts w:ascii="Times New Roman" w:hAnsi="Times New Roman"/>
          <w:szCs w:val="22"/>
        </w:rPr>
      </w:pPr>
      <w:r>
        <w:rPr>
          <w:rFonts w:ascii="Times New Roman" w:hAnsi="Times New Roman"/>
          <w:szCs w:val="22"/>
        </w:rPr>
        <w:t>11.</w:t>
      </w:r>
      <w:r>
        <w:rPr>
          <w:rFonts w:ascii="Times New Roman" w:hAnsi="Times New Roman"/>
          <w:szCs w:val="22"/>
        </w:rPr>
        <w:tab/>
      </w:r>
      <w:r w:rsidRPr="002A28D0">
        <w:rPr>
          <w:rFonts w:ascii="Times New Roman" w:hAnsi="Times New Roman"/>
          <w:szCs w:val="22"/>
        </w:rPr>
        <w:t>Ministerio de Ambiente Vivienda y Desarrollo Territorial.</w:t>
      </w:r>
    </w:p>
    <w:p w:rsidR="00A96ADE" w:rsidRPr="002A28D0" w:rsidRDefault="00A96ADE" w:rsidP="009A0355">
      <w:pPr>
        <w:rPr>
          <w:rFonts w:ascii="Times New Roman" w:hAnsi="Times New Roman"/>
          <w:szCs w:val="22"/>
        </w:rPr>
      </w:pPr>
      <w:r>
        <w:rPr>
          <w:rFonts w:ascii="Times New Roman" w:hAnsi="Times New Roman"/>
          <w:szCs w:val="22"/>
        </w:rPr>
        <w:t>12.</w:t>
      </w:r>
      <w:r>
        <w:rPr>
          <w:rFonts w:ascii="Times New Roman" w:hAnsi="Times New Roman"/>
          <w:szCs w:val="22"/>
        </w:rPr>
        <w:tab/>
      </w:r>
      <w:r w:rsidRPr="002A28D0">
        <w:rPr>
          <w:rFonts w:ascii="Times New Roman" w:hAnsi="Times New Roman"/>
          <w:szCs w:val="22"/>
        </w:rPr>
        <w:t>Ministerio de Comunicaciones.</w:t>
      </w:r>
    </w:p>
    <w:p w:rsidR="00A96ADE" w:rsidRPr="002A28D0" w:rsidRDefault="00A96ADE" w:rsidP="009A0355">
      <w:pPr>
        <w:rPr>
          <w:rFonts w:ascii="Times New Roman" w:hAnsi="Times New Roman"/>
          <w:szCs w:val="22"/>
        </w:rPr>
      </w:pPr>
      <w:r>
        <w:rPr>
          <w:rFonts w:ascii="Times New Roman" w:hAnsi="Times New Roman"/>
          <w:szCs w:val="22"/>
        </w:rPr>
        <w:t>13.</w:t>
      </w:r>
      <w:r>
        <w:rPr>
          <w:rFonts w:ascii="Times New Roman" w:hAnsi="Times New Roman"/>
          <w:szCs w:val="22"/>
        </w:rPr>
        <w:tab/>
      </w:r>
      <w:r w:rsidRPr="002A28D0">
        <w:rPr>
          <w:rFonts w:ascii="Times New Roman" w:hAnsi="Times New Roman"/>
          <w:szCs w:val="22"/>
        </w:rPr>
        <w:t xml:space="preserve">Ministerio del Transporte </w:t>
      </w:r>
      <w:r w:rsidRPr="002A28D0">
        <w:rPr>
          <w:rFonts w:ascii="Times New Roman" w:hAnsi="Times New Roman"/>
          <w:i/>
          <w:iCs/>
          <w:szCs w:val="22"/>
        </w:rPr>
        <w:t xml:space="preserve">(Nota </w:t>
      </w:r>
      <w:r>
        <w:rPr>
          <w:rFonts w:ascii="Times New Roman" w:hAnsi="Times New Roman"/>
          <w:i/>
          <w:iCs/>
          <w:szCs w:val="22"/>
        </w:rPr>
        <w:t>6</w:t>
      </w:r>
      <w:r w:rsidRPr="002A28D0">
        <w:rPr>
          <w:rFonts w:ascii="Times New Roman" w:hAnsi="Times New Roman"/>
          <w:i/>
          <w:iCs/>
          <w:szCs w:val="22"/>
        </w:rPr>
        <w:t>).</w:t>
      </w:r>
    </w:p>
    <w:p w:rsidR="00A96ADE" w:rsidRPr="002A28D0" w:rsidRDefault="00A96ADE" w:rsidP="009A0355">
      <w:pPr>
        <w:rPr>
          <w:rFonts w:ascii="Times New Roman" w:hAnsi="Times New Roman"/>
          <w:szCs w:val="22"/>
        </w:rPr>
      </w:pPr>
      <w:r>
        <w:rPr>
          <w:rFonts w:ascii="Times New Roman" w:hAnsi="Times New Roman"/>
          <w:szCs w:val="22"/>
        </w:rPr>
        <w:t xml:space="preserve">14. </w:t>
      </w:r>
      <w:r>
        <w:rPr>
          <w:rFonts w:ascii="Times New Roman" w:hAnsi="Times New Roman"/>
          <w:szCs w:val="22"/>
        </w:rPr>
        <w:tab/>
      </w:r>
      <w:r w:rsidRPr="002A28D0">
        <w:rPr>
          <w:rFonts w:ascii="Times New Roman" w:hAnsi="Times New Roman"/>
          <w:szCs w:val="22"/>
        </w:rPr>
        <w:t>Ministerio de Cultura.</w:t>
      </w:r>
    </w:p>
    <w:p w:rsidR="00A96ADE" w:rsidRPr="002A28D0" w:rsidRDefault="00A96ADE" w:rsidP="009A0355">
      <w:pPr>
        <w:rPr>
          <w:rFonts w:ascii="Times New Roman" w:hAnsi="Times New Roman"/>
          <w:szCs w:val="22"/>
        </w:rPr>
      </w:pPr>
      <w:r>
        <w:rPr>
          <w:rFonts w:ascii="Times New Roman" w:hAnsi="Times New Roman"/>
          <w:szCs w:val="22"/>
        </w:rPr>
        <w:t>15.</w:t>
      </w:r>
      <w:r>
        <w:rPr>
          <w:rFonts w:ascii="Times New Roman" w:hAnsi="Times New Roman"/>
          <w:szCs w:val="22"/>
        </w:rPr>
        <w:tab/>
      </w:r>
      <w:r w:rsidRPr="002A28D0">
        <w:rPr>
          <w:rFonts w:ascii="Times New Roman" w:hAnsi="Times New Roman"/>
          <w:szCs w:val="22"/>
        </w:rPr>
        <w:t>Departamento Nacional de Planeación.</w:t>
      </w:r>
    </w:p>
    <w:p w:rsidR="00A96ADE" w:rsidRPr="002A28D0" w:rsidRDefault="00A96ADE" w:rsidP="009A0355">
      <w:pPr>
        <w:rPr>
          <w:rFonts w:ascii="Times New Roman" w:hAnsi="Times New Roman"/>
          <w:szCs w:val="22"/>
        </w:rPr>
      </w:pPr>
      <w:r>
        <w:rPr>
          <w:rFonts w:ascii="Times New Roman" w:hAnsi="Times New Roman"/>
          <w:szCs w:val="22"/>
        </w:rPr>
        <w:t>16.</w:t>
      </w:r>
      <w:r>
        <w:rPr>
          <w:rFonts w:ascii="Times New Roman" w:hAnsi="Times New Roman"/>
          <w:szCs w:val="22"/>
        </w:rPr>
        <w:tab/>
      </w:r>
      <w:r w:rsidRPr="002A28D0">
        <w:rPr>
          <w:rFonts w:ascii="Times New Roman" w:hAnsi="Times New Roman"/>
          <w:szCs w:val="22"/>
        </w:rPr>
        <w:t>Departamento Administrativo de Seguridad.</w:t>
      </w:r>
    </w:p>
    <w:p w:rsidR="00A96ADE" w:rsidRPr="002A28D0" w:rsidRDefault="00A96ADE" w:rsidP="009A0355">
      <w:pPr>
        <w:rPr>
          <w:rFonts w:ascii="Times New Roman" w:hAnsi="Times New Roman"/>
          <w:szCs w:val="22"/>
        </w:rPr>
      </w:pPr>
      <w:r>
        <w:rPr>
          <w:rFonts w:ascii="Times New Roman" w:hAnsi="Times New Roman"/>
          <w:szCs w:val="22"/>
        </w:rPr>
        <w:t>17.</w:t>
      </w:r>
      <w:r>
        <w:rPr>
          <w:rFonts w:ascii="Times New Roman" w:hAnsi="Times New Roman"/>
          <w:szCs w:val="22"/>
        </w:rPr>
        <w:tab/>
      </w:r>
      <w:r w:rsidRPr="002A28D0">
        <w:rPr>
          <w:rFonts w:ascii="Times New Roman" w:hAnsi="Times New Roman"/>
          <w:szCs w:val="22"/>
        </w:rPr>
        <w:t>Departamento Administrativo de la Función Pública.</w:t>
      </w:r>
    </w:p>
    <w:p w:rsidR="00A96ADE" w:rsidRPr="002A28D0" w:rsidRDefault="00A96ADE" w:rsidP="009A0355">
      <w:pPr>
        <w:rPr>
          <w:rFonts w:ascii="Times New Roman" w:hAnsi="Times New Roman"/>
          <w:szCs w:val="22"/>
        </w:rPr>
      </w:pPr>
      <w:r>
        <w:rPr>
          <w:rFonts w:ascii="Times New Roman" w:hAnsi="Times New Roman"/>
          <w:szCs w:val="22"/>
        </w:rPr>
        <w:t>18.</w:t>
      </w:r>
      <w:r>
        <w:rPr>
          <w:rFonts w:ascii="Times New Roman" w:hAnsi="Times New Roman"/>
          <w:szCs w:val="22"/>
        </w:rPr>
        <w:tab/>
      </w:r>
      <w:r w:rsidRPr="002A28D0">
        <w:rPr>
          <w:rFonts w:ascii="Times New Roman" w:hAnsi="Times New Roman"/>
          <w:szCs w:val="22"/>
        </w:rPr>
        <w:t>Departamento Administrativo Nacional de Estadísticas.</w:t>
      </w:r>
    </w:p>
    <w:p w:rsidR="00A96ADE" w:rsidRPr="002A28D0" w:rsidRDefault="00A96ADE" w:rsidP="009A0355">
      <w:pPr>
        <w:rPr>
          <w:rFonts w:ascii="Times New Roman" w:hAnsi="Times New Roman"/>
          <w:szCs w:val="22"/>
        </w:rPr>
      </w:pPr>
      <w:r>
        <w:rPr>
          <w:rFonts w:ascii="Times New Roman" w:hAnsi="Times New Roman"/>
          <w:szCs w:val="22"/>
        </w:rPr>
        <w:t>19.</w:t>
      </w:r>
      <w:r>
        <w:rPr>
          <w:rFonts w:ascii="Times New Roman" w:hAnsi="Times New Roman"/>
          <w:szCs w:val="22"/>
        </w:rPr>
        <w:tab/>
      </w:r>
      <w:r w:rsidRPr="002A28D0">
        <w:rPr>
          <w:rFonts w:ascii="Times New Roman" w:hAnsi="Times New Roman"/>
          <w:szCs w:val="22"/>
        </w:rPr>
        <w:t>Departamento Administrativo Nacional de Economía Solidaria.</w:t>
      </w:r>
    </w:p>
    <w:p w:rsidR="00A96ADE" w:rsidRDefault="00A96ADE" w:rsidP="009A0355">
      <w:pPr>
        <w:tabs>
          <w:tab w:val="num" w:pos="1584"/>
          <w:tab w:val="num" w:pos="1737"/>
        </w:tabs>
        <w:rPr>
          <w:rFonts w:ascii="Times New Roman" w:hAnsi="Times New Roman"/>
          <w:szCs w:val="22"/>
        </w:rPr>
      </w:pPr>
    </w:p>
    <w:p w:rsidR="00A96ADE" w:rsidRPr="00753F94" w:rsidRDefault="00A96ADE" w:rsidP="00753F94">
      <w:pPr>
        <w:tabs>
          <w:tab w:val="num" w:pos="1584"/>
          <w:tab w:val="num" w:pos="1624"/>
        </w:tabs>
        <w:ind w:left="360"/>
        <w:rPr>
          <w:rFonts w:ascii="Times New Roman" w:hAnsi="Times New Roman"/>
          <w:b/>
          <w:szCs w:val="22"/>
        </w:rPr>
      </w:pPr>
      <w:r w:rsidRPr="00753F94">
        <w:rPr>
          <w:rFonts w:ascii="Times New Roman" w:hAnsi="Times New Roman"/>
          <w:b/>
          <w:szCs w:val="22"/>
        </w:rPr>
        <w:t>Rama Legislativa</w:t>
      </w:r>
    </w:p>
    <w:p w:rsidR="00A96ADE" w:rsidRPr="00753F94" w:rsidRDefault="00A96ADE" w:rsidP="00753F94">
      <w:pPr>
        <w:rPr>
          <w:rFonts w:ascii="Times New Roman" w:hAnsi="Times New Roman"/>
          <w:szCs w:val="22"/>
        </w:rPr>
      </w:pPr>
      <w:r w:rsidRPr="00753F94">
        <w:rPr>
          <w:rFonts w:ascii="Times New Roman" w:hAnsi="Times New Roman"/>
          <w:szCs w:val="22"/>
        </w:rPr>
        <w:t xml:space="preserve">20. </w:t>
      </w:r>
      <w:r w:rsidRPr="00753F94">
        <w:rPr>
          <w:rFonts w:ascii="Times New Roman" w:hAnsi="Times New Roman"/>
          <w:szCs w:val="22"/>
        </w:rPr>
        <w:tab/>
        <w:t>Senado de la República</w:t>
      </w:r>
    </w:p>
    <w:p w:rsidR="00A96ADE" w:rsidRPr="00753F94" w:rsidRDefault="00A96ADE" w:rsidP="00753F94">
      <w:pPr>
        <w:rPr>
          <w:rFonts w:ascii="Times New Roman" w:hAnsi="Times New Roman"/>
          <w:szCs w:val="22"/>
        </w:rPr>
      </w:pPr>
      <w:r w:rsidRPr="00753F94">
        <w:rPr>
          <w:rFonts w:ascii="Times New Roman" w:hAnsi="Times New Roman"/>
          <w:szCs w:val="22"/>
        </w:rPr>
        <w:t xml:space="preserve">21. </w:t>
      </w:r>
      <w:r w:rsidRPr="00753F94">
        <w:rPr>
          <w:rFonts w:ascii="Times New Roman" w:hAnsi="Times New Roman"/>
          <w:szCs w:val="22"/>
        </w:rPr>
        <w:tab/>
        <w:t>Cámara de Representantes</w:t>
      </w:r>
    </w:p>
    <w:p w:rsidR="00A96ADE" w:rsidRPr="00753F94" w:rsidRDefault="00A96ADE" w:rsidP="00753F94">
      <w:pPr>
        <w:tabs>
          <w:tab w:val="num" w:pos="1584"/>
          <w:tab w:val="num" w:pos="1737"/>
        </w:tabs>
        <w:rPr>
          <w:rFonts w:ascii="Times New Roman" w:hAnsi="Times New Roman"/>
          <w:szCs w:val="22"/>
        </w:rPr>
      </w:pPr>
    </w:p>
    <w:p w:rsidR="00A96ADE" w:rsidRPr="00753F94" w:rsidRDefault="00A96ADE" w:rsidP="00753F94">
      <w:pPr>
        <w:tabs>
          <w:tab w:val="num" w:pos="1584"/>
          <w:tab w:val="num" w:pos="1624"/>
        </w:tabs>
        <w:ind w:left="360"/>
        <w:rPr>
          <w:rFonts w:ascii="Times New Roman" w:hAnsi="Times New Roman"/>
          <w:b/>
          <w:szCs w:val="22"/>
        </w:rPr>
      </w:pPr>
      <w:r w:rsidRPr="00753F94">
        <w:rPr>
          <w:rFonts w:ascii="Times New Roman" w:hAnsi="Times New Roman"/>
          <w:b/>
          <w:szCs w:val="22"/>
        </w:rPr>
        <w:t>Rama Judicial</w:t>
      </w:r>
    </w:p>
    <w:p w:rsidR="00A96ADE" w:rsidRPr="00753F94" w:rsidRDefault="00A96ADE" w:rsidP="00753F94">
      <w:pPr>
        <w:rPr>
          <w:rFonts w:ascii="Times New Roman" w:hAnsi="Times New Roman"/>
          <w:szCs w:val="22"/>
        </w:rPr>
      </w:pPr>
      <w:r w:rsidRPr="00753F94">
        <w:rPr>
          <w:rFonts w:ascii="Times New Roman" w:hAnsi="Times New Roman"/>
          <w:szCs w:val="22"/>
        </w:rPr>
        <w:t xml:space="preserve">22. </w:t>
      </w:r>
      <w:r w:rsidRPr="00753F94">
        <w:rPr>
          <w:rFonts w:ascii="Times New Roman" w:hAnsi="Times New Roman"/>
          <w:szCs w:val="22"/>
        </w:rPr>
        <w:tab/>
        <w:t>Consejo Superior de la Judicatura</w:t>
      </w:r>
    </w:p>
    <w:p w:rsidR="00A96ADE" w:rsidRPr="00753F94" w:rsidRDefault="00A96ADE" w:rsidP="00753F94">
      <w:pPr>
        <w:rPr>
          <w:rFonts w:ascii="Times New Roman" w:hAnsi="Times New Roman"/>
          <w:szCs w:val="22"/>
        </w:rPr>
      </w:pPr>
      <w:r w:rsidRPr="00753F94">
        <w:rPr>
          <w:rFonts w:ascii="Times New Roman" w:hAnsi="Times New Roman"/>
          <w:szCs w:val="22"/>
        </w:rPr>
        <w:t xml:space="preserve">23. </w:t>
      </w:r>
      <w:r w:rsidRPr="00753F94">
        <w:rPr>
          <w:rFonts w:ascii="Times New Roman" w:hAnsi="Times New Roman"/>
          <w:szCs w:val="22"/>
        </w:rPr>
        <w:tab/>
        <w:t>Fiscalía General de la Nación</w:t>
      </w:r>
    </w:p>
    <w:p w:rsidR="00A96ADE" w:rsidRPr="00753F94" w:rsidRDefault="00A96ADE" w:rsidP="00753F94">
      <w:pPr>
        <w:tabs>
          <w:tab w:val="num" w:pos="1584"/>
          <w:tab w:val="num" w:pos="1737"/>
        </w:tabs>
        <w:rPr>
          <w:rFonts w:ascii="Times New Roman" w:hAnsi="Times New Roman"/>
          <w:szCs w:val="22"/>
        </w:rPr>
      </w:pPr>
    </w:p>
    <w:p w:rsidR="00A96ADE" w:rsidRPr="00753F94" w:rsidRDefault="00A96ADE" w:rsidP="00753F94">
      <w:pPr>
        <w:tabs>
          <w:tab w:val="num" w:pos="1584"/>
          <w:tab w:val="num" w:pos="1624"/>
        </w:tabs>
        <w:ind w:left="360"/>
        <w:rPr>
          <w:rFonts w:ascii="Times New Roman" w:hAnsi="Times New Roman"/>
          <w:b/>
          <w:szCs w:val="22"/>
        </w:rPr>
      </w:pPr>
      <w:r w:rsidRPr="00753F94">
        <w:rPr>
          <w:rFonts w:ascii="Times New Roman" w:hAnsi="Times New Roman"/>
          <w:b/>
          <w:szCs w:val="22"/>
        </w:rPr>
        <w:t>Organismos de Control</w:t>
      </w:r>
    </w:p>
    <w:p w:rsidR="00A96ADE" w:rsidRPr="00753F94" w:rsidRDefault="00A96ADE" w:rsidP="00753F94">
      <w:pPr>
        <w:rPr>
          <w:rFonts w:ascii="Times New Roman" w:hAnsi="Times New Roman"/>
          <w:szCs w:val="22"/>
        </w:rPr>
      </w:pPr>
      <w:r w:rsidRPr="00753F94">
        <w:rPr>
          <w:rFonts w:ascii="Times New Roman" w:hAnsi="Times New Roman"/>
          <w:szCs w:val="22"/>
        </w:rPr>
        <w:t xml:space="preserve">24. </w:t>
      </w:r>
      <w:r w:rsidRPr="00753F94">
        <w:rPr>
          <w:rFonts w:ascii="Times New Roman" w:hAnsi="Times New Roman"/>
          <w:szCs w:val="22"/>
        </w:rPr>
        <w:tab/>
        <w:t>Contraloría General de la República</w:t>
      </w:r>
    </w:p>
    <w:p w:rsidR="00A96ADE" w:rsidRPr="00753F94" w:rsidRDefault="00A96ADE" w:rsidP="00753F94">
      <w:pPr>
        <w:rPr>
          <w:rFonts w:ascii="Times New Roman" w:hAnsi="Times New Roman"/>
          <w:szCs w:val="22"/>
        </w:rPr>
      </w:pPr>
      <w:r w:rsidRPr="00753F94">
        <w:rPr>
          <w:rFonts w:ascii="Times New Roman" w:hAnsi="Times New Roman"/>
          <w:szCs w:val="22"/>
        </w:rPr>
        <w:t xml:space="preserve">25. </w:t>
      </w:r>
      <w:r w:rsidRPr="00753F94">
        <w:rPr>
          <w:rFonts w:ascii="Times New Roman" w:hAnsi="Times New Roman"/>
          <w:szCs w:val="22"/>
        </w:rPr>
        <w:tab/>
        <w:t>Auditoría General de la República</w:t>
      </w:r>
    </w:p>
    <w:p w:rsidR="00A96ADE" w:rsidRPr="00753F94" w:rsidRDefault="00A96ADE" w:rsidP="00753F94">
      <w:pPr>
        <w:rPr>
          <w:rFonts w:ascii="Times New Roman" w:hAnsi="Times New Roman"/>
          <w:szCs w:val="22"/>
        </w:rPr>
      </w:pPr>
      <w:r w:rsidRPr="00753F94">
        <w:rPr>
          <w:rFonts w:ascii="Times New Roman" w:hAnsi="Times New Roman"/>
          <w:szCs w:val="22"/>
        </w:rPr>
        <w:t>26.</w:t>
      </w:r>
      <w:r w:rsidRPr="00753F94">
        <w:rPr>
          <w:rFonts w:ascii="Times New Roman" w:hAnsi="Times New Roman"/>
          <w:szCs w:val="22"/>
        </w:rPr>
        <w:tab/>
        <w:t>Procuraduría General de la Nación</w:t>
      </w:r>
    </w:p>
    <w:p w:rsidR="00A96ADE" w:rsidRPr="00753F94" w:rsidRDefault="00A96ADE" w:rsidP="00753F94">
      <w:pPr>
        <w:rPr>
          <w:rFonts w:ascii="Times New Roman" w:hAnsi="Times New Roman"/>
          <w:szCs w:val="22"/>
        </w:rPr>
      </w:pPr>
      <w:r w:rsidRPr="00753F94">
        <w:rPr>
          <w:rFonts w:ascii="Times New Roman" w:hAnsi="Times New Roman"/>
          <w:szCs w:val="22"/>
        </w:rPr>
        <w:t xml:space="preserve">27. </w:t>
      </w:r>
      <w:r w:rsidRPr="00753F94">
        <w:rPr>
          <w:rFonts w:ascii="Times New Roman" w:hAnsi="Times New Roman"/>
          <w:szCs w:val="22"/>
        </w:rPr>
        <w:tab/>
        <w:t>Defensoría del Pueblo</w:t>
      </w:r>
    </w:p>
    <w:p w:rsidR="00A96ADE" w:rsidRPr="00753F94" w:rsidRDefault="00A96ADE" w:rsidP="00753F94">
      <w:pPr>
        <w:tabs>
          <w:tab w:val="num" w:pos="1584"/>
          <w:tab w:val="num" w:pos="1737"/>
        </w:tabs>
        <w:rPr>
          <w:rFonts w:ascii="Times New Roman" w:hAnsi="Times New Roman"/>
          <w:szCs w:val="22"/>
        </w:rPr>
      </w:pPr>
    </w:p>
    <w:p w:rsidR="00A96ADE" w:rsidRPr="00753F94" w:rsidRDefault="00A96ADE" w:rsidP="00753F94">
      <w:pPr>
        <w:tabs>
          <w:tab w:val="num" w:pos="1584"/>
          <w:tab w:val="num" w:pos="1624"/>
        </w:tabs>
        <w:ind w:left="360"/>
        <w:rPr>
          <w:rFonts w:ascii="Times New Roman" w:hAnsi="Times New Roman"/>
          <w:b/>
          <w:szCs w:val="22"/>
        </w:rPr>
      </w:pPr>
      <w:r w:rsidRPr="00753F94">
        <w:rPr>
          <w:rFonts w:ascii="Times New Roman" w:hAnsi="Times New Roman"/>
          <w:b/>
          <w:szCs w:val="22"/>
        </w:rPr>
        <w:t>Organización Electoral</w:t>
      </w:r>
    </w:p>
    <w:p w:rsidR="00A96ADE" w:rsidRDefault="00A96ADE" w:rsidP="00753F94">
      <w:pPr>
        <w:rPr>
          <w:rFonts w:ascii="Times New Roman" w:hAnsi="Times New Roman"/>
          <w:szCs w:val="22"/>
        </w:rPr>
      </w:pPr>
      <w:r w:rsidRPr="00753F94">
        <w:rPr>
          <w:rFonts w:ascii="Times New Roman" w:hAnsi="Times New Roman"/>
          <w:szCs w:val="22"/>
        </w:rPr>
        <w:t xml:space="preserve">28. </w:t>
      </w:r>
      <w:r w:rsidRPr="00753F94">
        <w:rPr>
          <w:rFonts w:ascii="Times New Roman" w:hAnsi="Times New Roman"/>
          <w:szCs w:val="22"/>
        </w:rPr>
        <w:tab/>
        <w:t>Registraduría Nacional del Estado Civil (Nota 7)</w:t>
      </w:r>
    </w:p>
    <w:p w:rsidR="00A96ADE" w:rsidRPr="002A28D0" w:rsidRDefault="00A96ADE" w:rsidP="009A0355">
      <w:pPr>
        <w:tabs>
          <w:tab w:val="num" w:pos="1584"/>
          <w:tab w:val="num" w:pos="1737"/>
        </w:tabs>
        <w:rPr>
          <w:rFonts w:ascii="Times New Roman" w:hAnsi="Times New Roman"/>
          <w:szCs w:val="22"/>
        </w:rPr>
      </w:pPr>
    </w:p>
    <w:p w:rsidR="00A96ADE" w:rsidRPr="0093036E" w:rsidRDefault="00A96ADE" w:rsidP="009A0355">
      <w:pPr>
        <w:pStyle w:val="Heading6"/>
        <w:spacing w:after="0"/>
        <w:jc w:val="both"/>
        <w:rPr>
          <w:rFonts w:ascii="Times New Roman" w:hAnsi="Times New Roman"/>
          <w:szCs w:val="22"/>
        </w:rPr>
      </w:pPr>
      <w:r w:rsidRPr="0093036E">
        <w:rPr>
          <w:rFonts w:ascii="Times New Roman" w:hAnsi="Times New Roman"/>
          <w:szCs w:val="22"/>
        </w:rPr>
        <w:t>Notas.</w:t>
      </w:r>
    </w:p>
    <w:p w:rsidR="00A96ADE" w:rsidRPr="003D6793" w:rsidRDefault="00A96ADE" w:rsidP="009A0355">
      <w:pPr>
        <w:rPr>
          <w:rFonts w:ascii="Times New Roman" w:hAnsi="Times New Roman"/>
          <w:szCs w:val="22"/>
        </w:rPr>
      </w:pPr>
    </w:p>
    <w:p w:rsidR="00A96ADE" w:rsidRPr="00E82575" w:rsidRDefault="00A96ADE" w:rsidP="009A0355">
      <w:pPr>
        <w:rPr>
          <w:rFonts w:ascii="Times New Roman" w:hAnsi="Times New Roman"/>
          <w:szCs w:val="22"/>
          <w:lang w:val="es-PE"/>
        </w:rPr>
      </w:pPr>
      <w:r>
        <w:rPr>
          <w:rFonts w:ascii="Times New Roman" w:hAnsi="Times New Roman"/>
          <w:szCs w:val="22"/>
          <w:lang w:val="es-PE"/>
        </w:rPr>
        <w:t>1.</w:t>
      </w:r>
      <w:r>
        <w:rPr>
          <w:rFonts w:ascii="Times New Roman" w:hAnsi="Times New Roman"/>
          <w:szCs w:val="22"/>
          <w:lang w:val="es-PE"/>
        </w:rPr>
        <w:tab/>
        <w:t xml:space="preserve">Están cubiertos todos los ministerios y los departamentos administrativos. </w:t>
      </w:r>
      <w:r w:rsidRPr="00E82575">
        <w:rPr>
          <w:rFonts w:ascii="Times New Roman" w:hAnsi="Times New Roman"/>
          <w:szCs w:val="22"/>
          <w:lang w:val="es-PE"/>
        </w:rPr>
        <w:t>A menos que se disponga lo contrario, este Capítulo</w:t>
      </w:r>
      <w:r w:rsidRPr="00E82575" w:rsidDel="007C5573">
        <w:rPr>
          <w:rFonts w:ascii="Times New Roman" w:hAnsi="Times New Roman"/>
          <w:szCs w:val="22"/>
          <w:lang w:val="es-PE"/>
        </w:rPr>
        <w:t xml:space="preserve"> </w:t>
      </w:r>
      <w:r w:rsidRPr="00E82575">
        <w:rPr>
          <w:rFonts w:ascii="Times New Roman" w:hAnsi="Times New Roman"/>
          <w:szCs w:val="22"/>
          <w:lang w:val="es-PE"/>
        </w:rPr>
        <w:t>se aplica a las superintendencias, unidades administrativas especiales, y los establecimientos públicos de las entidades listadas en esta Sección.</w:t>
      </w:r>
    </w:p>
    <w:p w:rsidR="00A96ADE" w:rsidRDefault="00A96ADE" w:rsidP="009A0355">
      <w:pPr>
        <w:rPr>
          <w:rFonts w:ascii="Times New Roman" w:hAnsi="Times New Roman"/>
          <w:szCs w:val="22"/>
        </w:rPr>
      </w:pPr>
    </w:p>
    <w:p w:rsidR="00A96ADE" w:rsidRPr="00E82575" w:rsidRDefault="00A96ADE" w:rsidP="009A0355">
      <w:pPr>
        <w:rPr>
          <w:rFonts w:ascii="Times New Roman" w:hAnsi="Times New Roman"/>
          <w:szCs w:val="22"/>
        </w:rPr>
      </w:pPr>
      <w:r w:rsidRPr="00E82575">
        <w:rPr>
          <w:rFonts w:ascii="Times New Roman" w:hAnsi="Times New Roman"/>
          <w:szCs w:val="22"/>
        </w:rPr>
        <w:t>2.</w:t>
      </w:r>
      <w:r w:rsidRPr="00E82575">
        <w:rPr>
          <w:rFonts w:ascii="Times New Roman" w:hAnsi="Times New Roman"/>
          <w:szCs w:val="22"/>
        </w:rPr>
        <w:tab/>
      </w:r>
      <w:r w:rsidRPr="00E82575">
        <w:rPr>
          <w:rFonts w:ascii="Times New Roman" w:hAnsi="Times New Roman"/>
          <w:szCs w:val="22"/>
          <w:u w:val="single"/>
        </w:rPr>
        <w:t>Ministerio de Defensa Nacional.</w:t>
      </w:r>
      <w:r w:rsidRPr="00E82575">
        <w:rPr>
          <w:rFonts w:ascii="Times New Roman" w:hAnsi="Times New Roman"/>
          <w:szCs w:val="22"/>
        </w:rPr>
        <w:t xml:space="preserve"> No están cubiertas por este Capítulo las contrataciones de bienes contenidas en </w:t>
      </w:r>
      <w:smartTag w:uri="urn:schemas-microsoft-com:office:smarttags" w:element="PersonName">
        <w:smartTagPr>
          <w:attr w:name="ProductID" w:val="la Secci￳n"/>
        </w:smartTagPr>
        <w:r w:rsidRPr="00E82575">
          <w:rPr>
            <w:rFonts w:ascii="Times New Roman" w:hAnsi="Times New Roman"/>
            <w:szCs w:val="22"/>
          </w:rPr>
          <w:t>la Sección</w:t>
        </w:r>
      </w:smartTag>
      <w:r w:rsidRPr="00E82575">
        <w:rPr>
          <w:rFonts w:ascii="Times New Roman" w:hAnsi="Times New Roman"/>
          <w:szCs w:val="22"/>
        </w:rPr>
        <w:t xml:space="preserve"> 2 (Alimentos, Bebidas y Tabaco; Textil y Confección y Productos de Cuero) del Clasificador Central de Productos (CPC versión 1.0) de las Naciones Unidas, para el Comando General de las Fuerzas Militares, Ejercito Nacional, Armada Nacional, Fuerza Aérea Nacional, y Policía Nacional.</w:t>
      </w:r>
    </w:p>
    <w:p w:rsidR="00A96ADE" w:rsidRPr="002A28D0" w:rsidRDefault="00A96ADE" w:rsidP="009A0355">
      <w:pPr>
        <w:pStyle w:val="Footer"/>
        <w:tabs>
          <w:tab w:val="clear" w:pos="4252"/>
          <w:tab w:val="clear" w:pos="8504"/>
        </w:tabs>
        <w:rPr>
          <w:rFonts w:ascii="Times New Roman" w:hAnsi="Times New Roman"/>
          <w:szCs w:val="22"/>
        </w:rPr>
      </w:pPr>
    </w:p>
    <w:p w:rsidR="00A96ADE" w:rsidRPr="00F61A08" w:rsidRDefault="00A96ADE" w:rsidP="009A0355">
      <w:pPr>
        <w:rPr>
          <w:rFonts w:ascii="Times New Roman" w:hAnsi="Times New Roman"/>
          <w:szCs w:val="22"/>
          <w:lang w:val="es-PE"/>
        </w:rPr>
      </w:pPr>
      <w:r>
        <w:rPr>
          <w:rFonts w:ascii="Times New Roman" w:hAnsi="Times New Roman"/>
          <w:szCs w:val="22"/>
          <w:lang w:val="es-PE"/>
        </w:rPr>
        <w:t>3.</w:t>
      </w:r>
      <w:r>
        <w:rPr>
          <w:rFonts w:ascii="Times New Roman" w:hAnsi="Times New Roman"/>
          <w:szCs w:val="22"/>
          <w:lang w:val="es-PE"/>
        </w:rPr>
        <w:tab/>
      </w:r>
      <w:r w:rsidRPr="00F61A08">
        <w:rPr>
          <w:rFonts w:ascii="Times New Roman" w:hAnsi="Times New Roman"/>
          <w:szCs w:val="22"/>
          <w:u w:val="single"/>
          <w:lang w:val="es-PE"/>
        </w:rPr>
        <w:t xml:space="preserve">Ministerio de Agricultura y Desarrollo Rural. </w:t>
      </w:r>
      <w:r w:rsidRPr="00F61A08">
        <w:rPr>
          <w:rFonts w:ascii="Times New Roman" w:hAnsi="Times New Roman"/>
          <w:szCs w:val="22"/>
          <w:lang w:val="es-PE"/>
        </w:rPr>
        <w:t>No están cubiertas por este Capítulo las contrataciones de alimentos, insumos agropecuarios y animales vivos, relacionadas con los programas de apoyo a la agricultura y asistencia alimentaria.</w:t>
      </w:r>
    </w:p>
    <w:p w:rsidR="00A96ADE" w:rsidRPr="002A28D0" w:rsidRDefault="00A96ADE" w:rsidP="009A0355">
      <w:pPr>
        <w:rPr>
          <w:rFonts w:ascii="Times New Roman" w:hAnsi="Times New Roman"/>
          <w:szCs w:val="22"/>
        </w:rPr>
      </w:pPr>
    </w:p>
    <w:p w:rsidR="00A96ADE" w:rsidRPr="00F61A08" w:rsidRDefault="00A96ADE" w:rsidP="009A0355">
      <w:pPr>
        <w:rPr>
          <w:rFonts w:ascii="Times New Roman" w:hAnsi="Times New Roman"/>
          <w:szCs w:val="22"/>
          <w:lang w:val="es-PE"/>
        </w:rPr>
      </w:pPr>
      <w:r>
        <w:rPr>
          <w:rFonts w:ascii="Times New Roman" w:hAnsi="Times New Roman"/>
          <w:szCs w:val="22"/>
          <w:lang w:val="es-PE"/>
        </w:rPr>
        <w:t>4.</w:t>
      </w:r>
      <w:r>
        <w:rPr>
          <w:rFonts w:ascii="Times New Roman" w:hAnsi="Times New Roman"/>
          <w:szCs w:val="22"/>
          <w:lang w:val="es-PE"/>
        </w:rPr>
        <w:tab/>
      </w:r>
      <w:r w:rsidRPr="00F61A08">
        <w:rPr>
          <w:rFonts w:ascii="Times New Roman" w:hAnsi="Times New Roman"/>
          <w:szCs w:val="22"/>
          <w:u w:val="single"/>
          <w:lang w:val="es-PE"/>
        </w:rPr>
        <w:t xml:space="preserve">Ministerio de Protección Social. </w:t>
      </w:r>
      <w:r w:rsidRPr="00F61A08">
        <w:rPr>
          <w:rFonts w:ascii="Times New Roman" w:hAnsi="Times New Roman"/>
          <w:szCs w:val="22"/>
          <w:lang w:val="es-PE"/>
        </w:rPr>
        <w:t xml:space="preserve">No están cubiertas por este Capítulo las contrataciones de bienes contenidas en </w:t>
      </w:r>
      <w:smartTag w:uri="urn:schemas-microsoft-com:office:smarttags" w:element="PersonName">
        <w:smartTagPr>
          <w:attr w:name="ProductID" w:val="la Secci￳n"/>
        </w:smartTagPr>
        <w:r w:rsidRPr="00F61A08">
          <w:rPr>
            <w:rFonts w:ascii="Times New Roman" w:hAnsi="Times New Roman"/>
            <w:szCs w:val="22"/>
            <w:lang w:val="es-PE"/>
          </w:rPr>
          <w:t>la Sección</w:t>
        </w:r>
      </w:smartTag>
      <w:r w:rsidRPr="00F61A08">
        <w:rPr>
          <w:rFonts w:ascii="Times New Roman" w:hAnsi="Times New Roman"/>
          <w:szCs w:val="22"/>
          <w:lang w:val="es-PE"/>
        </w:rPr>
        <w:t xml:space="preserve"> 2 (Alimentos, Bebidas y Tabaco; Textil y Confección y Productos de Cuero) del Clasificador Central de Productos (CPC versión 1.0) de las Naciones Unidas, dirigidas a programas de asistencia social realizadas por el Instituto Colombiano de Bienestar Familiar – ICBF.</w:t>
      </w:r>
    </w:p>
    <w:p w:rsidR="00A96ADE" w:rsidRPr="002A28D0" w:rsidRDefault="00A96ADE" w:rsidP="009A0355">
      <w:pPr>
        <w:rPr>
          <w:rFonts w:ascii="Times New Roman" w:hAnsi="Times New Roman"/>
          <w:szCs w:val="22"/>
        </w:rPr>
      </w:pPr>
    </w:p>
    <w:p w:rsidR="00A96ADE" w:rsidRPr="00F61A08" w:rsidRDefault="00A96ADE" w:rsidP="009A0355">
      <w:pPr>
        <w:rPr>
          <w:rFonts w:ascii="Times New Roman" w:hAnsi="Times New Roman"/>
          <w:szCs w:val="22"/>
          <w:lang w:val="es-PE"/>
        </w:rPr>
      </w:pPr>
      <w:r>
        <w:rPr>
          <w:rFonts w:ascii="Times New Roman" w:hAnsi="Times New Roman"/>
          <w:szCs w:val="22"/>
          <w:lang w:val="es-PE"/>
        </w:rPr>
        <w:t>5.</w:t>
      </w:r>
      <w:r>
        <w:rPr>
          <w:rFonts w:ascii="Times New Roman" w:hAnsi="Times New Roman"/>
          <w:szCs w:val="22"/>
          <w:lang w:val="es-PE"/>
        </w:rPr>
        <w:tab/>
      </w:r>
      <w:r w:rsidRPr="00F61A08">
        <w:rPr>
          <w:rFonts w:ascii="Times New Roman" w:hAnsi="Times New Roman"/>
          <w:szCs w:val="22"/>
          <w:u w:val="single"/>
          <w:lang w:val="es-PE"/>
        </w:rPr>
        <w:t xml:space="preserve">Ministerio de Minas y Energía. </w:t>
      </w:r>
      <w:r w:rsidRPr="00F61A08">
        <w:rPr>
          <w:rFonts w:ascii="Times New Roman" w:hAnsi="Times New Roman"/>
          <w:szCs w:val="22"/>
          <w:lang w:val="es-PE"/>
        </w:rPr>
        <w:t>No están cubiertas por este Capítulo la contratación de materiales y tecnología nuclear realizada por el Instituto Colombiano de Geología y Minería – INGEOMINAS.</w:t>
      </w:r>
    </w:p>
    <w:p w:rsidR="00A96ADE" w:rsidRPr="002A28D0" w:rsidRDefault="00A96ADE" w:rsidP="009A0355">
      <w:pPr>
        <w:rPr>
          <w:rFonts w:ascii="Times New Roman" w:hAnsi="Times New Roman"/>
          <w:szCs w:val="22"/>
        </w:rPr>
      </w:pPr>
    </w:p>
    <w:p w:rsidR="00A96ADE" w:rsidRDefault="00A96ADE" w:rsidP="009A0355">
      <w:pPr>
        <w:rPr>
          <w:rFonts w:ascii="Times New Roman" w:hAnsi="Times New Roman"/>
          <w:szCs w:val="22"/>
          <w:lang w:val="es-PE"/>
        </w:rPr>
      </w:pPr>
      <w:r>
        <w:rPr>
          <w:rFonts w:ascii="Times New Roman" w:hAnsi="Times New Roman"/>
          <w:szCs w:val="22"/>
          <w:lang w:val="es-PE"/>
        </w:rPr>
        <w:t>6.</w:t>
      </w:r>
      <w:r>
        <w:rPr>
          <w:rFonts w:ascii="Times New Roman" w:hAnsi="Times New Roman"/>
          <w:szCs w:val="22"/>
          <w:lang w:val="es-PE"/>
        </w:rPr>
        <w:tab/>
      </w:r>
      <w:r w:rsidRPr="00F61A08">
        <w:rPr>
          <w:rFonts w:ascii="Times New Roman" w:hAnsi="Times New Roman"/>
          <w:szCs w:val="22"/>
          <w:u w:val="single"/>
          <w:lang w:val="es-PE"/>
        </w:rPr>
        <w:t xml:space="preserve">Ministerio del Transporte. </w:t>
      </w:r>
      <w:r w:rsidRPr="005C5E4C">
        <w:rPr>
          <w:rFonts w:ascii="Times New Roman" w:hAnsi="Times New Roman"/>
          <w:szCs w:val="22"/>
          <w:lang w:val="es-PE"/>
        </w:rPr>
        <w:t>En las contrataciones de la Unidad Administrativa Especial de Aeronáutica Civil –AEROCIVIL, sólo aplicarán los artículos 4.1 y 4.2 de este Capítulo, con excepción de las contrataciones relacionadas con la infraestructura para el sistema aeroportuario o para el sistema nacional del espacio aéreo las cuales no están cubiertas por este Capítulo.</w:t>
      </w:r>
    </w:p>
    <w:p w:rsidR="00A96ADE" w:rsidRDefault="00A96ADE" w:rsidP="009A0355">
      <w:pPr>
        <w:rPr>
          <w:rFonts w:ascii="Times New Roman" w:hAnsi="Times New Roman"/>
          <w:szCs w:val="22"/>
          <w:lang w:val="es-PE"/>
        </w:rPr>
      </w:pPr>
    </w:p>
    <w:p w:rsidR="00A96ADE" w:rsidRPr="000B177A" w:rsidRDefault="00A96ADE" w:rsidP="00753F94">
      <w:pPr>
        <w:pStyle w:val="SCNormal"/>
        <w:jc w:val="both"/>
        <w:rPr>
          <w:szCs w:val="24"/>
          <w:lang w:val="es-ES"/>
        </w:rPr>
      </w:pPr>
      <w:r w:rsidRPr="000B177A">
        <w:rPr>
          <w:szCs w:val="24"/>
          <w:lang w:val="es-ES"/>
        </w:rPr>
        <w:t>7.</w:t>
      </w:r>
      <w:r w:rsidRPr="000B177A">
        <w:rPr>
          <w:szCs w:val="24"/>
          <w:lang w:val="es-ES"/>
        </w:rPr>
        <w:tab/>
      </w:r>
      <w:r w:rsidRPr="000B177A">
        <w:rPr>
          <w:szCs w:val="24"/>
          <w:u w:val="single"/>
          <w:lang w:val="es-ES"/>
        </w:rPr>
        <w:t>Registraduría Nacional del Estado Civil.</w:t>
      </w:r>
      <w:r w:rsidRPr="000B177A">
        <w:rPr>
          <w:szCs w:val="24"/>
          <w:lang w:val="es-ES"/>
        </w:rPr>
        <w:t xml:space="preserve"> No están cubiertas por </w:t>
      </w:r>
      <w:r>
        <w:rPr>
          <w:szCs w:val="24"/>
          <w:lang w:val="es-ES"/>
        </w:rPr>
        <w:t xml:space="preserve">este Capítulo </w:t>
      </w:r>
      <w:r w:rsidRPr="000B177A">
        <w:rPr>
          <w:szCs w:val="24"/>
          <w:lang w:val="es-ES"/>
        </w:rPr>
        <w:t>las contrataciones para la preparación y realización de elecciones.</w:t>
      </w:r>
    </w:p>
    <w:p w:rsidR="00A96ADE" w:rsidRPr="00753F94" w:rsidRDefault="00A96ADE" w:rsidP="009A0355">
      <w:pPr>
        <w:rPr>
          <w:rFonts w:ascii="Times New Roman" w:hAnsi="Times New Roman"/>
          <w:szCs w:val="22"/>
        </w:rPr>
      </w:pPr>
    </w:p>
    <w:p w:rsidR="00A96ADE" w:rsidRDefault="00A96ADE" w:rsidP="009A0355">
      <w:pPr>
        <w:rPr>
          <w:rFonts w:ascii="Times New Roman" w:hAnsi="Times New Roman"/>
          <w:szCs w:val="22"/>
        </w:rPr>
      </w:pPr>
    </w:p>
    <w:p w:rsidR="00A96ADE" w:rsidRPr="002A28D0" w:rsidRDefault="00A96ADE" w:rsidP="009A0355">
      <w:pPr>
        <w:jc w:val="center"/>
        <w:rPr>
          <w:rFonts w:ascii="Times New Roman" w:hAnsi="Times New Roman"/>
          <w:b/>
          <w:bCs/>
          <w:szCs w:val="22"/>
          <w:lang w:val="es-PE"/>
        </w:rPr>
      </w:pPr>
      <w:r>
        <w:rPr>
          <w:rFonts w:ascii="Times New Roman" w:hAnsi="Times New Roman"/>
          <w:b/>
          <w:bCs/>
          <w:szCs w:val="22"/>
          <w:lang w:val="es-PE"/>
        </w:rPr>
        <w:t>ANEXO 2</w:t>
      </w:r>
      <w:r w:rsidRPr="002A28D0">
        <w:rPr>
          <w:rFonts w:ascii="Times New Roman" w:hAnsi="Times New Roman"/>
          <w:b/>
          <w:bCs/>
          <w:szCs w:val="22"/>
          <w:lang w:val="es-PE"/>
        </w:rPr>
        <w:t xml:space="preserve">: </w:t>
      </w:r>
      <w:r>
        <w:rPr>
          <w:rFonts w:ascii="Times New Roman" w:hAnsi="Times New Roman"/>
          <w:b/>
          <w:bCs/>
          <w:szCs w:val="22"/>
          <w:lang w:val="es-PE"/>
        </w:rPr>
        <w:t>Entidades del Nivel Sub-Central d</w:t>
      </w:r>
      <w:r w:rsidRPr="002A28D0">
        <w:rPr>
          <w:rFonts w:ascii="Times New Roman" w:hAnsi="Times New Roman"/>
          <w:b/>
          <w:bCs/>
          <w:szCs w:val="22"/>
          <w:lang w:val="es-PE"/>
        </w:rPr>
        <w:t>e Gobierno.</w:t>
      </w:r>
    </w:p>
    <w:p w:rsidR="00A96ADE" w:rsidRPr="00920690" w:rsidRDefault="00A96ADE" w:rsidP="009A0355">
      <w:pPr>
        <w:jc w:val="left"/>
        <w:rPr>
          <w:rFonts w:ascii="Times New Roman" w:hAnsi="Times New Roman"/>
          <w:szCs w:val="22"/>
          <w:lang w:val="es-PE"/>
        </w:rPr>
      </w:pPr>
    </w:p>
    <w:p w:rsidR="00A96ADE" w:rsidRDefault="00A96ADE" w:rsidP="009A0355">
      <w:pPr>
        <w:rPr>
          <w:rFonts w:ascii="Times New Roman" w:hAnsi="Times New Roman"/>
          <w:bCs/>
          <w:szCs w:val="22"/>
          <w:lang w:val="es-PE"/>
        </w:rPr>
      </w:pPr>
      <w:r w:rsidRPr="002A28D0">
        <w:rPr>
          <w:rFonts w:ascii="Times New Roman" w:hAnsi="Times New Roman"/>
          <w:bCs/>
          <w:szCs w:val="22"/>
          <w:lang w:val="es-PE"/>
        </w:rPr>
        <w:t>1.</w:t>
      </w:r>
      <w:r w:rsidRPr="002A28D0">
        <w:rPr>
          <w:rFonts w:ascii="Times New Roman" w:hAnsi="Times New Roman"/>
          <w:bCs/>
          <w:szCs w:val="22"/>
          <w:lang w:val="es-PE"/>
        </w:rPr>
        <w:tab/>
        <w:t>Este Capítulo se aplica a las entidades del nivel sub-central de gobierno listadas en esta Sección, cuando el valor de la contratación se ha estimado</w:t>
      </w:r>
      <w:r>
        <w:rPr>
          <w:rFonts w:ascii="Times New Roman" w:hAnsi="Times New Roman"/>
          <w:bCs/>
          <w:szCs w:val="22"/>
          <w:lang w:val="es-PE"/>
        </w:rPr>
        <w:t xml:space="preserve">, </w:t>
      </w:r>
      <w:r>
        <w:rPr>
          <w:rFonts w:ascii="Times New Roman" w:hAnsi="Times New Roman"/>
          <w:szCs w:val="22"/>
          <w:lang w:val="es-PE"/>
        </w:rPr>
        <w:t>de acuerdo con los párrafos 6 al 8 del Artículo 2</w:t>
      </w:r>
      <w:r w:rsidRPr="00FF64BC">
        <w:rPr>
          <w:rFonts w:ascii="TimesNewRoman" w:hAnsi="TimesNewRoman" w:cs="TimesNewRoman"/>
          <w:sz w:val="23"/>
          <w:szCs w:val="23"/>
          <w:lang w:eastAsia="en-US"/>
        </w:rPr>
        <w:t>,</w:t>
      </w:r>
      <w:r>
        <w:rPr>
          <w:rFonts w:ascii="TimesNewRoman" w:hAnsi="TimesNewRoman" w:cs="TimesNewRoman"/>
          <w:sz w:val="23"/>
          <w:szCs w:val="23"/>
          <w:lang w:eastAsia="en-US"/>
        </w:rPr>
        <w:t xml:space="preserve"> </w:t>
      </w:r>
      <w:r>
        <w:rPr>
          <w:rFonts w:ascii="Times New Roman" w:hAnsi="Times New Roman"/>
          <w:bCs/>
          <w:szCs w:val="22"/>
          <w:lang w:val="es-PE"/>
        </w:rPr>
        <w:t xml:space="preserve">que es </w:t>
      </w:r>
      <w:r w:rsidRPr="002A28D0">
        <w:rPr>
          <w:rFonts w:ascii="Times New Roman" w:hAnsi="Times New Roman"/>
          <w:bCs/>
          <w:szCs w:val="22"/>
          <w:lang w:val="es-PE"/>
        </w:rPr>
        <w:t>igual o superior a los siguientes montos:</w:t>
      </w:r>
    </w:p>
    <w:p w:rsidR="00A96ADE" w:rsidRPr="002A28D0" w:rsidRDefault="00A96ADE" w:rsidP="009A0355">
      <w:pPr>
        <w:rPr>
          <w:rFonts w:ascii="Times New Roman" w:hAnsi="Times New Roman"/>
          <w:bCs/>
          <w:szCs w:val="22"/>
          <w:lang w:val="es-PE"/>
        </w:rPr>
      </w:pPr>
    </w:p>
    <w:p w:rsidR="00A96ADE" w:rsidRDefault="00A96ADE" w:rsidP="009A0355">
      <w:pPr>
        <w:ind w:left="708"/>
        <w:rPr>
          <w:rFonts w:ascii="Times New Roman" w:hAnsi="Times New Roman"/>
          <w:szCs w:val="22"/>
          <w:lang w:val="es-PE"/>
        </w:rPr>
      </w:pPr>
      <w:r w:rsidRPr="00A22C7B">
        <w:rPr>
          <w:rFonts w:ascii="Times New Roman" w:hAnsi="Times New Roman"/>
          <w:szCs w:val="22"/>
          <w:lang w:val="es-PE"/>
        </w:rPr>
        <w:t>(a)</w:t>
      </w:r>
      <w:r w:rsidRPr="00A22C7B">
        <w:rPr>
          <w:rFonts w:ascii="Times New Roman" w:hAnsi="Times New Roman"/>
          <w:szCs w:val="22"/>
          <w:lang w:val="es-PE"/>
        </w:rPr>
        <w:tab/>
        <w:t>Para la contratación de bienes y servicios</w:t>
      </w:r>
      <w:r>
        <w:rPr>
          <w:rFonts w:ascii="Times New Roman" w:hAnsi="Times New Roman"/>
          <w:szCs w:val="22"/>
          <w:lang w:val="es-PE"/>
        </w:rPr>
        <w:t>,</w:t>
      </w:r>
      <w:r w:rsidRPr="00A22C7B">
        <w:rPr>
          <w:rFonts w:ascii="Times New Roman" w:hAnsi="Times New Roman"/>
          <w:szCs w:val="22"/>
          <w:lang w:val="es-PE"/>
        </w:rPr>
        <w:t xml:space="preserve"> </w:t>
      </w:r>
      <w:r>
        <w:rPr>
          <w:rFonts w:ascii="Times New Roman" w:hAnsi="Times New Roman"/>
          <w:szCs w:val="22"/>
          <w:lang w:val="es-PE"/>
        </w:rPr>
        <w:t>200.000 DEG</w:t>
      </w:r>
      <w:r w:rsidRPr="00A22C7B">
        <w:rPr>
          <w:rFonts w:ascii="Times New Roman" w:hAnsi="Times New Roman"/>
          <w:szCs w:val="22"/>
          <w:lang w:val="es-PE"/>
        </w:rPr>
        <w:t>; o</w:t>
      </w:r>
    </w:p>
    <w:p w:rsidR="00A96ADE" w:rsidRPr="00A22C7B" w:rsidRDefault="00A96ADE" w:rsidP="009A0355">
      <w:pPr>
        <w:ind w:left="708"/>
        <w:rPr>
          <w:rFonts w:ascii="Times New Roman" w:hAnsi="Times New Roman"/>
          <w:szCs w:val="22"/>
          <w:lang w:val="es-PE"/>
        </w:rPr>
      </w:pPr>
    </w:p>
    <w:p w:rsidR="00A96ADE" w:rsidRPr="00A22C7B" w:rsidRDefault="00A96ADE" w:rsidP="009A0355">
      <w:pPr>
        <w:ind w:left="709"/>
        <w:rPr>
          <w:rFonts w:ascii="Times New Roman" w:hAnsi="Times New Roman"/>
          <w:szCs w:val="22"/>
          <w:lang w:val="es-PE"/>
        </w:rPr>
      </w:pPr>
      <w:r w:rsidRPr="002A28D0">
        <w:rPr>
          <w:rFonts w:ascii="Times New Roman" w:hAnsi="Times New Roman"/>
          <w:bCs/>
          <w:szCs w:val="22"/>
          <w:lang w:val="es-PE"/>
        </w:rPr>
        <w:t>(b)</w:t>
      </w:r>
      <w:r w:rsidRPr="002A28D0">
        <w:rPr>
          <w:rFonts w:ascii="Times New Roman" w:hAnsi="Times New Roman"/>
          <w:bCs/>
          <w:szCs w:val="22"/>
          <w:lang w:val="es-PE"/>
        </w:rPr>
        <w:tab/>
        <w:t>Para la contratación de servicios de la construcción:</w:t>
      </w:r>
      <w:r>
        <w:rPr>
          <w:rFonts w:ascii="Times New Roman" w:hAnsi="Times New Roman"/>
          <w:szCs w:val="22"/>
          <w:lang w:val="es-PE"/>
        </w:rPr>
        <w:t xml:space="preserve"> 5.000.000 DEG.</w:t>
      </w:r>
    </w:p>
    <w:p w:rsidR="00A96ADE" w:rsidRPr="002A28D0" w:rsidRDefault="00A96ADE" w:rsidP="009A0355">
      <w:pPr>
        <w:rPr>
          <w:rFonts w:ascii="Times New Roman" w:hAnsi="Times New Roman"/>
          <w:bCs/>
          <w:szCs w:val="22"/>
          <w:lang w:val="es-PE"/>
        </w:rPr>
      </w:pPr>
    </w:p>
    <w:p w:rsidR="00A96ADE" w:rsidRPr="0093036E" w:rsidRDefault="00A96ADE" w:rsidP="009A0355">
      <w:pPr>
        <w:pStyle w:val="Heading6"/>
        <w:spacing w:after="0"/>
        <w:jc w:val="left"/>
        <w:rPr>
          <w:rFonts w:ascii="Times New Roman" w:hAnsi="Times New Roman"/>
          <w:szCs w:val="22"/>
        </w:rPr>
      </w:pPr>
      <w:r w:rsidRPr="0093036E">
        <w:rPr>
          <w:rFonts w:ascii="Times New Roman" w:hAnsi="Times New Roman"/>
          <w:szCs w:val="22"/>
        </w:rPr>
        <w:t>Lista.</w:t>
      </w:r>
    </w:p>
    <w:p w:rsidR="00A96ADE" w:rsidRPr="00253CEF" w:rsidRDefault="00A96ADE" w:rsidP="009A0355">
      <w:pPr>
        <w:rPr>
          <w:lang w:val="es-PE"/>
        </w:rPr>
      </w:pPr>
    </w:p>
    <w:p w:rsidR="00A96ADE" w:rsidRDefault="00A96ADE" w:rsidP="009A0355">
      <w:pPr>
        <w:numPr>
          <w:ilvl w:val="0"/>
          <w:numId w:val="3"/>
          <w:numberingChange w:id="0" w:author="Unknown" w:date="2010-03-02T13:46:00Z" w:original="%1:1:0:."/>
        </w:numPr>
        <w:rPr>
          <w:rFonts w:ascii="Times New Roman" w:hAnsi="Times New Roman"/>
          <w:szCs w:val="22"/>
        </w:rPr>
      </w:pPr>
      <w:r>
        <w:rPr>
          <w:rFonts w:ascii="Times New Roman" w:hAnsi="Times New Roman"/>
          <w:szCs w:val="22"/>
        </w:rPr>
        <w:t>Todos los Departamentos.</w:t>
      </w:r>
    </w:p>
    <w:p w:rsidR="00A96ADE" w:rsidRPr="002A28D0" w:rsidRDefault="00A96ADE" w:rsidP="009A0355">
      <w:pPr>
        <w:numPr>
          <w:ilvl w:val="0"/>
          <w:numId w:val="3"/>
          <w:numberingChange w:id="1" w:author="Unknown" w:date="2010-03-02T13:46:00Z" w:original="%1:1:0:."/>
        </w:numPr>
        <w:rPr>
          <w:rFonts w:ascii="Times New Roman" w:hAnsi="Times New Roman"/>
          <w:szCs w:val="22"/>
        </w:rPr>
      </w:pPr>
      <w:r>
        <w:rPr>
          <w:rFonts w:ascii="Times New Roman" w:hAnsi="Times New Roman"/>
          <w:szCs w:val="22"/>
        </w:rPr>
        <w:t>Todos los Municipios.</w:t>
      </w:r>
    </w:p>
    <w:p w:rsidR="00A96ADE" w:rsidRPr="002A28D0" w:rsidRDefault="00A96ADE" w:rsidP="009A0355">
      <w:pPr>
        <w:rPr>
          <w:rFonts w:ascii="Times New Roman" w:hAnsi="Times New Roman"/>
          <w:szCs w:val="22"/>
        </w:rPr>
      </w:pPr>
    </w:p>
    <w:p w:rsidR="00A96ADE" w:rsidRPr="0093036E" w:rsidRDefault="00A96ADE" w:rsidP="009A0355">
      <w:pPr>
        <w:pStyle w:val="Heading6"/>
        <w:spacing w:after="0"/>
        <w:jc w:val="both"/>
        <w:rPr>
          <w:rFonts w:ascii="Times New Roman" w:hAnsi="Times New Roman"/>
          <w:szCs w:val="22"/>
        </w:rPr>
      </w:pPr>
      <w:r w:rsidRPr="0093036E">
        <w:rPr>
          <w:rFonts w:ascii="Times New Roman" w:hAnsi="Times New Roman"/>
          <w:szCs w:val="22"/>
        </w:rPr>
        <w:t>Notas.</w:t>
      </w:r>
    </w:p>
    <w:p w:rsidR="00A96ADE" w:rsidRPr="00E8284B" w:rsidRDefault="00A96ADE" w:rsidP="009A0355">
      <w:pPr>
        <w:rPr>
          <w:rFonts w:ascii="Times New Roman" w:hAnsi="Times New Roman"/>
          <w:szCs w:val="22"/>
        </w:rPr>
      </w:pPr>
    </w:p>
    <w:p w:rsidR="00A96ADE" w:rsidRPr="002A28D0" w:rsidRDefault="00A96ADE" w:rsidP="009A0355">
      <w:pPr>
        <w:numPr>
          <w:ilvl w:val="0"/>
          <w:numId w:val="5"/>
          <w:numberingChange w:id="2" w:author="Unknown" w:date="2010-03-02T13:46:00Z" w:original="%1:1:0:."/>
        </w:numPr>
        <w:rPr>
          <w:rFonts w:ascii="Times New Roman" w:hAnsi="Times New Roman"/>
          <w:szCs w:val="22"/>
        </w:rPr>
      </w:pPr>
      <w:r w:rsidRPr="002A28D0">
        <w:rPr>
          <w:rFonts w:ascii="Times New Roman" w:hAnsi="Times New Roman"/>
          <w:szCs w:val="22"/>
        </w:rPr>
        <w:t>No están cubiertas por este Capítulo:</w:t>
      </w:r>
    </w:p>
    <w:p w:rsidR="00A96ADE" w:rsidRPr="002A28D0" w:rsidRDefault="00A96ADE" w:rsidP="009A0355">
      <w:pPr>
        <w:rPr>
          <w:rFonts w:ascii="Times New Roman" w:hAnsi="Times New Roman"/>
          <w:szCs w:val="22"/>
          <w:lang w:val="es-PE"/>
        </w:rPr>
      </w:pPr>
    </w:p>
    <w:p w:rsidR="00A96ADE" w:rsidRDefault="00A96ADE" w:rsidP="009A0355">
      <w:pPr>
        <w:ind w:left="1413" w:hanging="705"/>
        <w:rPr>
          <w:rFonts w:ascii="Times New Roman" w:hAnsi="Times New Roman"/>
          <w:szCs w:val="22"/>
        </w:rPr>
      </w:pPr>
      <w:r>
        <w:rPr>
          <w:rFonts w:ascii="Times New Roman" w:hAnsi="Times New Roman"/>
          <w:szCs w:val="22"/>
          <w:lang w:val="es-PE"/>
        </w:rPr>
        <w:t>(a)</w:t>
      </w:r>
      <w:r>
        <w:rPr>
          <w:rFonts w:ascii="Times New Roman" w:hAnsi="Times New Roman"/>
          <w:szCs w:val="22"/>
          <w:lang w:val="es-PE"/>
        </w:rPr>
        <w:tab/>
      </w:r>
      <w:r w:rsidRPr="002A28D0">
        <w:rPr>
          <w:rFonts w:ascii="Times New Roman" w:hAnsi="Times New Roman"/>
          <w:szCs w:val="22"/>
        </w:rPr>
        <w:t>Las contrataciones de alimentos, insumos agropecuarios y animales vivos, relacionadas con los programas de apoyo a la agricultura y asistencia alimentaria.</w:t>
      </w:r>
    </w:p>
    <w:p w:rsidR="00A96ADE" w:rsidRPr="002A28D0" w:rsidRDefault="00A96ADE" w:rsidP="009A0355">
      <w:pPr>
        <w:rPr>
          <w:rFonts w:ascii="Times New Roman" w:hAnsi="Times New Roman"/>
          <w:szCs w:val="22"/>
        </w:rPr>
      </w:pPr>
    </w:p>
    <w:p w:rsidR="00A96ADE" w:rsidRDefault="00A96ADE" w:rsidP="009A0355">
      <w:pPr>
        <w:ind w:left="1413" w:hanging="705"/>
        <w:rPr>
          <w:rFonts w:ascii="Times New Roman" w:hAnsi="Times New Roman"/>
          <w:szCs w:val="22"/>
          <w:lang w:val="es-PE"/>
        </w:rPr>
      </w:pPr>
      <w:r>
        <w:rPr>
          <w:rFonts w:ascii="Times New Roman" w:hAnsi="Times New Roman"/>
          <w:szCs w:val="22"/>
        </w:rPr>
        <w:t>(b)</w:t>
      </w:r>
      <w:r>
        <w:rPr>
          <w:rFonts w:ascii="Times New Roman" w:hAnsi="Times New Roman"/>
          <w:szCs w:val="22"/>
        </w:rPr>
        <w:tab/>
      </w:r>
      <w:r w:rsidRPr="00395E36">
        <w:rPr>
          <w:rFonts w:ascii="Times New Roman" w:hAnsi="Times New Roman"/>
          <w:szCs w:val="22"/>
          <w:lang w:val="es-PE"/>
        </w:rPr>
        <w:t xml:space="preserve">Las contrataciones de bienes contenidas en </w:t>
      </w:r>
      <w:smartTag w:uri="urn:schemas-microsoft-com:office:smarttags" w:element="PersonName">
        <w:smartTagPr>
          <w:attr w:name="ProductID" w:val="la Secci￳n"/>
        </w:smartTagPr>
        <w:r w:rsidRPr="00395E36">
          <w:rPr>
            <w:rFonts w:ascii="Times New Roman" w:hAnsi="Times New Roman"/>
            <w:szCs w:val="22"/>
            <w:lang w:val="es-PE"/>
          </w:rPr>
          <w:t>la Sección</w:t>
        </w:r>
      </w:smartTag>
      <w:r w:rsidRPr="00395E36">
        <w:rPr>
          <w:rFonts w:ascii="Times New Roman" w:hAnsi="Times New Roman"/>
          <w:szCs w:val="22"/>
          <w:lang w:val="es-PE"/>
        </w:rPr>
        <w:t xml:space="preserve"> 2 (Alimentos, Bebidas y Tabaco; Textil y Confección y Productos de Cuero) del Clasificador Central de Productos (CPC versión 1.0) de las Naciones Unidas, dirigidas a</w:t>
      </w:r>
      <w:r>
        <w:rPr>
          <w:rFonts w:ascii="Times New Roman" w:hAnsi="Times New Roman"/>
          <w:szCs w:val="22"/>
          <w:lang w:val="es-PE"/>
        </w:rPr>
        <w:t xml:space="preserve"> programas de asistencia social.</w:t>
      </w:r>
    </w:p>
    <w:p w:rsidR="00A96ADE" w:rsidRPr="002A28D0" w:rsidRDefault="00A96ADE" w:rsidP="009A0355">
      <w:pPr>
        <w:rPr>
          <w:rFonts w:ascii="Times New Roman" w:hAnsi="Times New Roman"/>
          <w:b/>
          <w:bCs/>
          <w:szCs w:val="22"/>
        </w:rPr>
      </w:pPr>
    </w:p>
    <w:p w:rsidR="00A96ADE" w:rsidRDefault="00A96ADE" w:rsidP="009A0355">
      <w:pPr>
        <w:rPr>
          <w:rFonts w:ascii="Times New Roman" w:hAnsi="Times New Roman"/>
          <w:b/>
          <w:bCs/>
          <w:szCs w:val="22"/>
        </w:rPr>
      </w:pPr>
    </w:p>
    <w:p w:rsidR="00A96ADE" w:rsidRPr="002A28D0" w:rsidRDefault="00A96ADE" w:rsidP="009A0355">
      <w:pPr>
        <w:jc w:val="center"/>
        <w:rPr>
          <w:rFonts w:ascii="Times New Roman" w:hAnsi="Times New Roman"/>
          <w:b/>
          <w:bCs/>
          <w:szCs w:val="22"/>
          <w:lang w:val="es-PE"/>
        </w:rPr>
      </w:pPr>
      <w:r>
        <w:rPr>
          <w:rFonts w:ascii="Times New Roman" w:hAnsi="Times New Roman"/>
          <w:b/>
          <w:bCs/>
          <w:szCs w:val="22"/>
          <w:lang w:val="es-PE"/>
        </w:rPr>
        <w:t>ANEXO 3</w:t>
      </w:r>
      <w:r w:rsidRPr="002A28D0">
        <w:rPr>
          <w:rFonts w:ascii="Times New Roman" w:hAnsi="Times New Roman"/>
          <w:b/>
          <w:bCs/>
          <w:szCs w:val="22"/>
          <w:lang w:val="es-PE"/>
        </w:rPr>
        <w:t>: Otras Entidades Cubiertas.</w:t>
      </w:r>
    </w:p>
    <w:p w:rsidR="00A96ADE" w:rsidRPr="002A28D0" w:rsidRDefault="00A96ADE" w:rsidP="009A0355">
      <w:pPr>
        <w:jc w:val="center"/>
        <w:rPr>
          <w:rFonts w:ascii="Times New Roman" w:hAnsi="Times New Roman"/>
          <w:b/>
          <w:bCs/>
          <w:szCs w:val="22"/>
          <w:lang w:val="es-PE"/>
        </w:rPr>
      </w:pPr>
    </w:p>
    <w:p w:rsidR="00A96ADE" w:rsidRPr="00656C11" w:rsidRDefault="00A96ADE" w:rsidP="009A0355">
      <w:pPr>
        <w:numPr>
          <w:ilvl w:val="0"/>
          <w:numId w:val="6"/>
          <w:numberingChange w:id="3" w:author="Unknown" w:date="2010-03-02T13:46:00Z" w:original="%1:1:0:."/>
        </w:numPr>
        <w:rPr>
          <w:rFonts w:ascii="Times New Roman" w:hAnsi="Times New Roman"/>
          <w:szCs w:val="22"/>
        </w:rPr>
      </w:pPr>
      <w:r w:rsidRPr="00656C11">
        <w:rPr>
          <w:rFonts w:ascii="Times New Roman" w:hAnsi="Times New Roman"/>
          <w:szCs w:val="22"/>
        </w:rPr>
        <w:t xml:space="preserve">Este Capítulo se aplica a otras entidades listadas en esta Sección por cada Parte, cuando el valor de la respectiva contratación se ha estimado, de acuerdo con </w:t>
      </w:r>
      <w:r>
        <w:rPr>
          <w:rFonts w:ascii="Times New Roman" w:hAnsi="Times New Roman"/>
          <w:szCs w:val="22"/>
        </w:rPr>
        <w:t>el párrafo</w:t>
      </w:r>
      <w:r w:rsidRPr="00656C11">
        <w:rPr>
          <w:rFonts w:ascii="Times New Roman" w:hAnsi="Times New Roman"/>
          <w:szCs w:val="22"/>
        </w:rPr>
        <w:t xml:space="preserve"> </w:t>
      </w:r>
      <w:r>
        <w:rPr>
          <w:rFonts w:ascii="Times New Roman" w:hAnsi="Times New Roman"/>
          <w:szCs w:val="22"/>
        </w:rPr>
        <w:t xml:space="preserve">6 </w:t>
      </w:r>
      <w:r w:rsidRPr="00656C11">
        <w:rPr>
          <w:rFonts w:ascii="Times New Roman" w:hAnsi="Times New Roman"/>
          <w:szCs w:val="22"/>
        </w:rPr>
        <w:t>del Artículo 9.1, sea igual o superior a los siguientes montos:</w:t>
      </w:r>
    </w:p>
    <w:p w:rsidR="00A96ADE" w:rsidRPr="002A28D0" w:rsidRDefault="00A96ADE" w:rsidP="009A0355">
      <w:pPr>
        <w:rPr>
          <w:rFonts w:ascii="Times New Roman" w:hAnsi="Times New Roman"/>
          <w:bCs/>
          <w:szCs w:val="22"/>
          <w:lang w:val="es-PE"/>
        </w:rPr>
      </w:pPr>
    </w:p>
    <w:p w:rsidR="00A96ADE" w:rsidRDefault="00A96ADE" w:rsidP="009A0355">
      <w:pPr>
        <w:ind w:left="2124" w:hanging="708"/>
        <w:rPr>
          <w:rFonts w:ascii="Times New Roman" w:hAnsi="Times New Roman"/>
          <w:szCs w:val="22"/>
          <w:lang w:val="es-PE"/>
        </w:rPr>
      </w:pPr>
      <w:r w:rsidRPr="00656C11">
        <w:rPr>
          <w:rFonts w:ascii="Times New Roman" w:hAnsi="Times New Roman"/>
          <w:szCs w:val="22"/>
          <w:lang w:val="es-PE"/>
        </w:rPr>
        <w:t xml:space="preserve">(a) </w:t>
      </w:r>
      <w:r w:rsidRPr="00656C11">
        <w:rPr>
          <w:rFonts w:ascii="Times New Roman" w:hAnsi="Times New Roman"/>
          <w:szCs w:val="22"/>
          <w:lang w:val="es-PE"/>
        </w:rPr>
        <w:tab/>
        <w:t xml:space="preserve">Para la contratación de bienes y servicios: </w:t>
      </w:r>
      <w:r>
        <w:rPr>
          <w:rFonts w:ascii="Times New Roman" w:hAnsi="Times New Roman"/>
          <w:szCs w:val="22"/>
          <w:lang w:val="es-PE"/>
        </w:rPr>
        <w:t>200.000 DEG</w:t>
      </w:r>
      <w:r w:rsidRPr="00656C11">
        <w:rPr>
          <w:rFonts w:ascii="Times New Roman" w:hAnsi="Times New Roman"/>
          <w:szCs w:val="22"/>
          <w:lang w:val="es-PE"/>
        </w:rPr>
        <w:t xml:space="preserve">; </w:t>
      </w:r>
    </w:p>
    <w:p w:rsidR="00A96ADE" w:rsidRDefault="00A96ADE" w:rsidP="009A0355">
      <w:pPr>
        <w:ind w:left="2124" w:hanging="708"/>
        <w:rPr>
          <w:rFonts w:ascii="Times New Roman" w:hAnsi="Times New Roman"/>
          <w:szCs w:val="22"/>
          <w:lang w:val="es-PE"/>
        </w:rPr>
      </w:pPr>
    </w:p>
    <w:p w:rsidR="00A96ADE" w:rsidRPr="002A28D0" w:rsidRDefault="00A96ADE" w:rsidP="009A0355">
      <w:pPr>
        <w:ind w:left="1416"/>
        <w:rPr>
          <w:rFonts w:ascii="Times New Roman" w:hAnsi="Times New Roman"/>
          <w:bCs/>
          <w:szCs w:val="22"/>
          <w:lang w:val="es-PE"/>
        </w:rPr>
      </w:pPr>
      <w:r w:rsidRPr="002A28D0">
        <w:rPr>
          <w:rFonts w:ascii="Times New Roman" w:hAnsi="Times New Roman"/>
          <w:bCs/>
          <w:szCs w:val="22"/>
          <w:lang w:val="es-PE"/>
        </w:rPr>
        <w:t xml:space="preserve">(b) </w:t>
      </w:r>
      <w:r w:rsidRPr="002A28D0">
        <w:rPr>
          <w:rFonts w:ascii="Times New Roman" w:hAnsi="Times New Roman"/>
          <w:bCs/>
          <w:szCs w:val="22"/>
          <w:lang w:val="es-PE"/>
        </w:rPr>
        <w:tab/>
        <w:t>Para la contratación de servicios de la construcción</w:t>
      </w:r>
      <w:r>
        <w:rPr>
          <w:rFonts w:ascii="Times New Roman" w:hAnsi="Times New Roman"/>
          <w:bCs/>
          <w:szCs w:val="22"/>
          <w:lang w:val="es-PE"/>
        </w:rPr>
        <w:t xml:space="preserve">: </w:t>
      </w:r>
      <w:r>
        <w:rPr>
          <w:rFonts w:ascii="Times New Roman" w:hAnsi="Times New Roman"/>
          <w:szCs w:val="22"/>
          <w:lang w:val="es-PE"/>
        </w:rPr>
        <w:t xml:space="preserve">5.000.000 DEG. </w:t>
      </w:r>
    </w:p>
    <w:p w:rsidR="00A96ADE" w:rsidRDefault="00A96ADE" w:rsidP="009A0355">
      <w:pPr>
        <w:rPr>
          <w:rFonts w:ascii="Times New Roman" w:hAnsi="Times New Roman"/>
          <w:bCs/>
          <w:szCs w:val="22"/>
          <w:lang w:val="es-PE"/>
        </w:rPr>
      </w:pPr>
    </w:p>
    <w:p w:rsidR="00A96ADE" w:rsidRPr="002A28D0" w:rsidRDefault="00A96ADE" w:rsidP="009A0355">
      <w:pPr>
        <w:rPr>
          <w:rFonts w:ascii="Times New Roman" w:hAnsi="Times New Roman"/>
          <w:bCs/>
          <w:szCs w:val="22"/>
          <w:lang w:val="es-PE"/>
        </w:rPr>
      </w:pPr>
      <w:r w:rsidRPr="002A28D0">
        <w:rPr>
          <w:rFonts w:ascii="Times New Roman" w:hAnsi="Times New Roman"/>
          <w:bCs/>
          <w:szCs w:val="22"/>
          <w:lang w:val="es-PE"/>
        </w:rPr>
        <w:t xml:space="preserve">2. </w:t>
      </w:r>
      <w:r w:rsidRPr="002A28D0">
        <w:rPr>
          <w:rFonts w:ascii="Times New Roman" w:hAnsi="Times New Roman"/>
          <w:bCs/>
          <w:szCs w:val="22"/>
          <w:lang w:val="es-PE"/>
        </w:rPr>
        <w:tab/>
        <w:t>A menos que se especifique lo contrario, este Capítulo se aplica sólo a las entidades listadas en este Sección.</w:t>
      </w:r>
    </w:p>
    <w:p w:rsidR="00A96ADE" w:rsidRDefault="00A96ADE" w:rsidP="009A0355">
      <w:pPr>
        <w:rPr>
          <w:rFonts w:ascii="Times New Roman" w:hAnsi="Times New Roman"/>
          <w:bCs/>
          <w:szCs w:val="22"/>
          <w:lang w:val="es-PE"/>
        </w:rPr>
      </w:pPr>
    </w:p>
    <w:p w:rsidR="00A96ADE" w:rsidRPr="002A28D0" w:rsidRDefault="00A96ADE" w:rsidP="009A0355">
      <w:pPr>
        <w:rPr>
          <w:rFonts w:ascii="Times New Roman" w:hAnsi="Times New Roman"/>
          <w:bCs/>
          <w:szCs w:val="22"/>
          <w:lang w:val="es-PE"/>
        </w:rPr>
      </w:pPr>
    </w:p>
    <w:p w:rsidR="00A96ADE" w:rsidRPr="002F24C4" w:rsidRDefault="00A96ADE" w:rsidP="009A0355">
      <w:pPr>
        <w:pStyle w:val="Heading6"/>
        <w:spacing w:after="0"/>
        <w:jc w:val="left"/>
        <w:rPr>
          <w:rFonts w:ascii="Times New Roman" w:hAnsi="Times New Roman"/>
          <w:szCs w:val="22"/>
        </w:rPr>
      </w:pPr>
      <w:r w:rsidRPr="002F24C4">
        <w:rPr>
          <w:rFonts w:ascii="Times New Roman" w:hAnsi="Times New Roman"/>
          <w:szCs w:val="22"/>
        </w:rPr>
        <w:t>Lista.</w:t>
      </w:r>
    </w:p>
    <w:p w:rsidR="00A96ADE" w:rsidRPr="005D296E" w:rsidRDefault="00A96ADE" w:rsidP="009A0355">
      <w:pPr>
        <w:rPr>
          <w:rFonts w:ascii="Times New Roman" w:hAnsi="Times New Roman"/>
          <w:bCs/>
          <w:szCs w:val="22"/>
          <w:lang w:val="es-PE"/>
        </w:rPr>
      </w:pPr>
    </w:p>
    <w:p w:rsidR="00A96ADE" w:rsidRPr="002A28D0" w:rsidRDefault="00A96ADE" w:rsidP="009A0355">
      <w:pPr>
        <w:numPr>
          <w:ilvl w:val="0"/>
          <w:numId w:val="1"/>
          <w:numberingChange w:id="4" w:author="Unknown" w:date="2010-03-02T13:46:00Z" w:original="%1:1:0:."/>
        </w:numPr>
        <w:rPr>
          <w:rFonts w:ascii="Times New Roman" w:hAnsi="Times New Roman"/>
          <w:szCs w:val="22"/>
        </w:rPr>
      </w:pPr>
      <w:r w:rsidRPr="002A28D0">
        <w:rPr>
          <w:rFonts w:ascii="Times New Roman" w:hAnsi="Times New Roman"/>
          <w:szCs w:val="22"/>
        </w:rPr>
        <w:t>Agencia Logística de las Fuerzas Militares</w:t>
      </w:r>
      <w:r>
        <w:rPr>
          <w:rFonts w:ascii="Times New Roman" w:hAnsi="Times New Roman"/>
          <w:szCs w:val="22"/>
        </w:rPr>
        <w:t xml:space="preserve"> (Nota 1)</w:t>
      </w:r>
      <w:r w:rsidRPr="002A28D0">
        <w:rPr>
          <w:rFonts w:ascii="Times New Roman" w:hAnsi="Times New Roman"/>
          <w:szCs w:val="22"/>
        </w:rPr>
        <w:t>.</w:t>
      </w:r>
    </w:p>
    <w:p w:rsidR="00A96ADE" w:rsidRPr="002A28D0" w:rsidRDefault="00A96ADE" w:rsidP="009A0355">
      <w:pPr>
        <w:numPr>
          <w:ilvl w:val="0"/>
          <w:numId w:val="1"/>
          <w:numberingChange w:id="5" w:author="Unknown" w:date="2010-03-02T13:46:00Z" w:original="%1:1:0:."/>
        </w:numPr>
        <w:rPr>
          <w:rFonts w:ascii="Times New Roman" w:hAnsi="Times New Roman"/>
          <w:szCs w:val="22"/>
        </w:rPr>
      </w:pPr>
      <w:r w:rsidRPr="002A28D0">
        <w:rPr>
          <w:rFonts w:ascii="Times New Roman" w:hAnsi="Times New Roman"/>
          <w:szCs w:val="22"/>
        </w:rPr>
        <w:t xml:space="preserve">Fondo Rotatorio de </w:t>
      </w:r>
      <w:smartTag w:uri="urn:schemas-microsoft-com:office:smarttags" w:element="PersonName">
        <w:smartTagPr>
          <w:attr w:name="ProductID" w:val="la Polic￭a Nacional"/>
        </w:smartTagPr>
        <w:r w:rsidRPr="002A28D0">
          <w:rPr>
            <w:rFonts w:ascii="Times New Roman" w:hAnsi="Times New Roman"/>
            <w:szCs w:val="22"/>
          </w:rPr>
          <w:t>la Policía Nacional</w:t>
        </w:r>
      </w:smartTag>
      <w:r>
        <w:rPr>
          <w:rFonts w:ascii="Times New Roman" w:hAnsi="Times New Roman"/>
          <w:szCs w:val="22"/>
        </w:rPr>
        <w:t xml:space="preserve"> (Nota 1)</w:t>
      </w:r>
      <w:r w:rsidRPr="002A28D0">
        <w:rPr>
          <w:rFonts w:ascii="Times New Roman" w:hAnsi="Times New Roman"/>
          <w:szCs w:val="22"/>
        </w:rPr>
        <w:t xml:space="preserve">. </w:t>
      </w:r>
    </w:p>
    <w:p w:rsidR="00A96ADE" w:rsidRPr="002A28D0" w:rsidRDefault="00A96ADE" w:rsidP="009A0355">
      <w:pPr>
        <w:numPr>
          <w:ilvl w:val="0"/>
          <w:numId w:val="1"/>
          <w:numberingChange w:id="6" w:author="Unknown" w:date="2010-03-02T13:46:00Z" w:original="%1:1:0:."/>
        </w:numPr>
        <w:rPr>
          <w:rFonts w:ascii="Times New Roman" w:hAnsi="Times New Roman"/>
          <w:szCs w:val="22"/>
        </w:rPr>
      </w:pPr>
      <w:r w:rsidRPr="002A28D0">
        <w:rPr>
          <w:rFonts w:ascii="Times New Roman" w:hAnsi="Times New Roman"/>
          <w:szCs w:val="22"/>
        </w:rPr>
        <w:t>Fondo Rotatorio del Departamento Administrativo de Seguridad</w:t>
      </w:r>
      <w:r>
        <w:rPr>
          <w:rFonts w:ascii="Times New Roman" w:hAnsi="Times New Roman"/>
          <w:szCs w:val="22"/>
        </w:rPr>
        <w:t xml:space="preserve"> (Nota 1)</w:t>
      </w:r>
      <w:r w:rsidRPr="002A28D0">
        <w:rPr>
          <w:rFonts w:ascii="Times New Roman" w:hAnsi="Times New Roman"/>
          <w:szCs w:val="22"/>
        </w:rPr>
        <w:t>.</w:t>
      </w:r>
    </w:p>
    <w:p w:rsidR="00A96ADE" w:rsidRPr="002A28D0" w:rsidRDefault="00A96ADE" w:rsidP="009A0355">
      <w:pPr>
        <w:numPr>
          <w:ilvl w:val="0"/>
          <w:numId w:val="1"/>
          <w:numberingChange w:id="7" w:author="Unknown" w:date="2010-03-02T13:46:00Z" w:original="%1:1:0:."/>
        </w:numPr>
        <w:rPr>
          <w:rFonts w:ascii="Times New Roman" w:hAnsi="Times New Roman"/>
          <w:szCs w:val="22"/>
        </w:rPr>
      </w:pPr>
      <w:r w:rsidRPr="002A28D0">
        <w:rPr>
          <w:rFonts w:ascii="Times New Roman" w:hAnsi="Times New Roman"/>
          <w:szCs w:val="22"/>
        </w:rPr>
        <w:t xml:space="preserve">Instituto de Casas Fiscales del Ejército. </w:t>
      </w:r>
    </w:p>
    <w:p w:rsidR="00A96ADE" w:rsidRPr="002A28D0" w:rsidRDefault="00A96ADE" w:rsidP="009A0355">
      <w:pPr>
        <w:numPr>
          <w:ilvl w:val="0"/>
          <w:numId w:val="1"/>
          <w:numberingChange w:id="8" w:author="Unknown" w:date="2010-03-02T13:46:00Z" w:original="%1:1:0:."/>
        </w:numPr>
        <w:rPr>
          <w:rFonts w:ascii="Times New Roman" w:hAnsi="Times New Roman"/>
          <w:szCs w:val="22"/>
        </w:rPr>
      </w:pPr>
      <w:r w:rsidRPr="002A28D0">
        <w:rPr>
          <w:rFonts w:ascii="Times New Roman" w:hAnsi="Times New Roman"/>
          <w:szCs w:val="22"/>
        </w:rPr>
        <w:t>Dirección de Impuestos y Aduanas Nacionales – DIAN.</w:t>
      </w:r>
    </w:p>
    <w:p w:rsidR="00A96ADE" w:rsidRPr="002A28D0" w:rsidRDefault="00A96ADE" w:rsidP="009A0355">
      <w:pPr>
        <w:numPr>
          <w:ilvl w:val="0"/>
          <w:numId w:val="1"/>
          <w:numberingChange w:id="9" w:author="Unknown" w:date="2010-03-02T13:46:00Z" w:original="%1:1:0:."/>
        </w:numPr>
        <w:rPr>
          <w:rFonts w:ascii="Times New Roman" w:hAnsi="Times New Roman"/>
          <w:szCs w:val="22"/>
        </w:rPr>
      </w:pPr>
      <w:r w:rsidRPr="002A28D0">
        <w:rPr>
          <w:rFonts w:ascii="Times New Roman" w:hAnsi="Times New Roman"/>
          <w:szCs w:val="22"/>
        </w:rPr>
        <w:t>Instituto Colombiano del Deporte – COLDEPORTES.</w:t>
      </w:r>
    </w:p>
    <w:p w:rsidR="00A96ADE" w:rsidRPr="002A28D0" w:rsidRDefault="00A96ADE" w:rsidP="009A0355">
      <w:pPr>
        <w:numPr>
          <w:ilvl w:val="0"/>
          <w:numId w:val="1"/>
          <w:numberingChange w:id="10" w:author="Unknown" w:date="2010-03-02T13:46:00Z" w:original="%1:1:0:."/>
        </w:numPr>
        <w:rPr>
          <w:rFonts w:ascii="Times New Roman" w:hAnsi="Times New Roman"/>
          <w:szCs w:val="22"/>
        </w:rPr>
      </w:pPr>
      <w:r w:rsidRPr="002A28D0">
        <w:rPr>
          <w:rFonts w:ascii="Times New Roman" w:hAnsi="Times New Roman"/>
          <w:szCs w:val="22"/>
        </w:rPr>
        <w:t xml:space="preserve">Instituto Colombiano Para el Desarrollo de </w:t>
      </w:r>
      <w:smartTag w:uri="urn:schemas-microsoft-com:office:smarttags" w:element="PersonName">
        <w:smartTagPr>
          <w:attr w:name="ProductID" w:val="la Ciencia"/>
        </w:smartTagPr>
        <w:r w:rsidRPr="002A28D0">
          <w:rPr>
            <w:rFonts w:ascii="Times New Roman" w:hAnsi="Times New Roman"/>
            <w:szCs w:val="22"/>
          </w:rPr>
          <w:t>la Ciencia</w:t>
        </w:r>
      </w:smartTag>
      <w:r w:rsidRPr="002A28D0">
        <w:rPr>
          <w:rFonts w:ascii="Times New Roman" w:hAnsi="Times New Roman"/>
          <w:szCs w:val="22"/>
        </w:rPr>
        <w:t xml:space="preserve"> y </w:t>
      </w:r>
      <w:smartTag w:uri="urn:schemas-microsoft-com:office:smarttags" w:element="PersonName">
        <w:smartTagPr>
          <w:attr w:name="ProductID" w:val="la Tecnolog￭a Francisco"/>
        </w:smartTagPr>
        <w:r w:rsidRPr="002A28D0">
          <w:rPr>
            <w:rFonts w:ascii="Times New Roman" w:hAnsi="Times New Roman"/>
            <w:szCs w:val="22"/>
          </w:rPr>
          <w:t>la Tecnología Francisco</w:t>
        </w:r>
      </w:smartTag>
      <w:r w:rsidRPr="002A28D0">
        <w:rPr>
          <w:rFonts w:ascii="Times New Roman" w:hAnsi="Times New Roman"/>
          <w:szCs w:val="22"/>
        </w:rPr>
        <w:t xml:space="preserve"> José de Caldas – COLCIENCIAS.</w:t>
      </w:r>
    </w:p>
    <w:p w:rsidR="00A96ADE" w:rsidRPr="002A28D0" w:rsidRDefault="00A96ADE" w:rsidP="009A0355">
      <w:pPr>
        <w:numPr>
          <w:ilvl w:val="0"/>
          <w:numId w:val="1"/>
          <w:numberingChange w:id="11" w:author="Unknown" w:date="2010-03-02T13:46:00Z" w:original="%1:1:0:."/>
        </w:numPr>
        <w:rPr>
          <w:rFonts w:ascii="Times New Roman" w:hAnsi="Times New Roman"/>
          <w:szCs w:val="22"/>
        </w:rPr>
      </w:pPr>
      <w:r w:rsidRPr="002A28D0">
        <w:rPr>
          <w:rFonts w:ascii="Times New Roman" w:hAnsi="Times New Roman"/>
          <w:szCs w:val="22"/>
        </w:rPr>
        <w:t xml:space="preserve">Instituto Colombiano para el Fomento de </w:t>
      </w:r>
      <w:smartTag w:uri="urn:schemas-microsoft-com:office:smarttags" w:element="PersonName">
        <w:smartTagPr>
          <w:attr w:name="ProductID" w:val="la Educaci￳n Superior"/>
        </w:smartTagPr>
        <w:r w:rsidRPr="002A28D0">
          <w:rPr>
            <w:rFonts w:ascii="Times New Roman" w:hAnsi="Times New Roman"/>
            <w:szCs w:val="22"/>
          </w:rPr>
          <w:t>la Educación Superior</w:t>
        </w:r>
      </w:smartTag>
      <w:r w:rsidRPr="002A28D0">
        <w:rPr>
          <w:rFonts w:ascii="Times New Roman" w:hAnsi="Times New Roman"/>
          <w:szCs w:val="22"/>
        </w:rPr>
        <w:t xml:space="preserve"> – ICFES. </w:t>
      </w:r>
    </w:p>
    <w:p w:rsidR="00A96ADE" w:rsidRPr="002A28D0" w:rsidRDefault="00A96ADE" w:rsidP="009A0355">
      <w:pPr>
        <w:numPr>
          <w:ilvl w:val="0"/>
          <w:numId w:val="1"/>
          <w:numberingChange w:id="12" w:author="Unknown" w:date="2010-03-02T13:46:00Z" w:original="%1:1:0:."/>
        </w:numPr>
        <w:rPr>
          <w:rFonts w:ascii="Times New Roman" w:hAnsi="Times New Roman"/>
          <w:szCs w:val="22"/>
        </w:rPr>
      </w:pPr>
      <w:r w:rsidRPr="002A28D0">
        <w:rPr>
          <w:rFonts w:ascii="Times New Roman" w:hAnsi="Times New Roman"/>
          <w:szCs w:val="22"/>
        </w:rPr>
        <w:t>Instituto Nacional Penitenciario y Carcelario – INPEC.</w:t>
      </w:r>
    </w:p>
    <w:p w:rsidR="00A96ADE" w:rsidRPr="002A28D0" w:rsidRDefault="00A96ADE" w:rsidP="009A0355">
      <w:pPr>
        <w:numPr>
          <w:ilvl w:val="0"/>
          <w:numId w:val="1"/>
          <w:numberingChange w:id="13" w:author="Unknown" w:date="2010-03-02T13:46:00Z" w:original="%1:1:0:."/>
        </w:numPr>
        <w:rPr>
          <w:rFonts w:ascii="Times New Roman" w:hAnsi="Times New Roman"/>
          <w:szCs w:val="22"/>
        </w:rPr>
      </w:pPr>
      <w:r w:rsidRPr="002A28D0">
        <w:rPr>
          <w:rFonts w:ascii="Times New Roman" w:hAnsi="Times New Roman"/>
          <w:szCs w:val="22"/>
        </w:rPr>
        <w:t>Servicio Nacional de Aprendizaje – SENA.</w:t>
      </w:r>
    </w:p>
    <w:p w:rsidR="00A96ADE" w:rsidRPr="002A28D0" w:rsidRDefault="00A96ADE" w:rsidP="009A0355">
      <w:pPr>
        <w:rPr>
          <w:rFonts w:ascii="Times New Roman" w:hAnsi="Times New Roman"/>
          <w:szCs w:val="22"/>
        </w:rPr>
      </w:pPr>
    </w:p>
    <w:p w:rsidR="00A96ADE" w:rsidRPr="002A28D0" w:rsidRDefault="00A96ADE" w:rsidP="009A0355">
      <w:pPr>
        <w:rPr>
          <w:rFonts w:ascii="Times New Roman" w:hAnsi="Times New Roman"/>
          <w:szCs w:val="22"/>
        </w:rPr>
      </w:pPr>
    </w:p>
    <w:p w:rsidR="00A96ADE" w:rsidRPr="002F24C4" w:rsidRDefault="00A96ADE" w:rsidP="009A0355">
      <w:pPr>
        <w:pStyle w:val="Heading6"/>
        <w:spacing w:after="0"/>
        <w:jc w:val="both"/>
        <w:rPr>
          <w:rFonts w:ascii="Times New Roman" w:hAnsi="Times New Roman"/>
          <w:szCs w:val="22"/>
        </w:rPr>
      </w:pPr>
      <w:r w:rsidRPr="002F24C4">
        <w:rPr>
          <w:rFonts w:ascii="Times New Roman" w:hAnsi="Times New Roman"/>
          <w:szCs w:val="22"/>
        </w:rPr>
        <w:t>Notas.</w:t>
      </w:r>
    </w:p>
    <w:p w:rsidR="00A96ADE" w:rsidRPr="002A28D0" w:rsidRDefault="00A96ADE" w:rsidP="009A0355">
      <w:pPr>
        <w:rPr>
          <w:rFonts w:ascii="Times New Roman" w:hAnsi="Times New Roman"/>
          <w:szCs w:val="22"/>
        </w:rPr>
      </w:pPr>
    </w:p>
    <w:p w:rsidR="00A96ADE" w:rsidRDefault="00A96ADE" w:rsidP="009A0355">
      <w:pPr>
        <w:numPr>
          <w:ilvl w:val="0"/>
          <w:numId w:val="4"/>
          <w:numberingChange w:id="14" w:author="Unknown" w:date="2010-03-02T13:46:00Z" w:original="%1:1:0:."/>
        </w:numPr>
        <w:rPr>
          <w:rFonts w:ascii="Times New Roman" w:hAnsi="Times New Roman"/>
          <w:szCs w:val="22"/>
        </w:rPr>
      </w:pPr>
      <w:r w:rsidRPr="00CE7089">
        <w:rPr>
          <w:rFonts w:ascii="Times New Roman" w:hAnsi="Times New Roman"/>
          <w:szCs w:val="22"/>
          <w:u w:val="single"/>
        </w:rPr>
        <w:t xml:space="preserve">Agencia Logística de las Fuerzas Militares, Fondo Rotatorio de </w:t>
      </w:r>
      <w:smartTag w:uri="urn:schemas-microsoft-com:office:smarttags" w:element="PersonName">
        <w:smartTagPr>
          <w:attr w:name="ProductID" w:val="la Polic￭a Nacional"/>
        </w:smartTagPr>
        <w:r w:rsidRPr="00CE7089">
          <w:rPr>
            <w:rFonts w:ascii="Times New Roman" w:hAnsi="Times New Roman"/>
            <w:szCs w:val="22"/>
            <w:u w:val="single"/>
          </w:rPr>
          <w:t>la Policía Nacional</w:t>
        </w:r>
      </w:smartTag>
      <w:r w:rsidRPr="00CE7089">
        <w:rPr>
          <w:rFonts w:ascii="Times New Roman" w:hAnsi="Times New Roman"/>
          <w:szCs w:val="22"/>
          <w:u w:val="single"/>
        </w:rPr>
        <w:t xml:space="preserve">, </w:t>
      </w:r>
      <w:r>
        <w:rPr>
          <w:rFonts w:ascii="Times New Roman" w:hAnsi="Times New Roman"/>
          <w:szCs w:val="22"/>
          <w:u w:val="single"/>
        </w:rPr>
        <w:t>y</w:t>
      </w:r>
      <w:r w:rsidRPr="00CE7089">
        <w:rPr>
          <w:rFonts w:ascii="Times New Roman" w:hAnsi="Times New Roman"/>
          <w:szCs w:val="22"/>
          <w:u w:val="single"/>
        </w:rPr>
        <w:t xml:space="preserve"> Fondo Rotatorio del Departamento Administrativo de Seguridad.</w:t>
      </w:r>
      <w:r w:rsidRPr="00CE7089">
        <w:rPr>
          <w:rFonts w:ascii="Times New Roman" w:hAnsi="Times New Roman"/>
          <w:szCs w:val="22"/>
        </w:rPr>
        <w:t xml:space="preserve"> </w:t>
      </w:r>
      <w:r>
        <w:rPr>
          <w:rFonts w:ascii="Times New Roman" w:hAnsi="Times New Roman"/>
          <w:szCs w:val="22"/>
        </w:rPr>
        <w:t>N</w:t>
      </w:r>
      <w:r w:rsidRPr="002A28D0">
        <w:rPr>
          <w:rFonts w:ascii="Times New Roman" w:hAnsi="Times New Roman"/>
          <w:szCs w:val="22"/>
        </w:rPr>
        <w:t xml:space="preserve">o están cubiertas por este Capítulo, las contrataciones de bienes contenidas en </w:t>
      </w:r>
      <w:smartTag w:uri="urn:schemas-microsoft-com:office:smarttags" w:element="PersonName">
        <w:smartTagPr>
          <w:attr w:name="ProductID" w:val="la Secci￳n"/>
        </w:smartTagPr>
        <w:r w:rsidRPr="002A28D0">
          <w:rPr>
            <w:rFonts w:ascii="Times New Roman" w:hAnsi="Times New Roman"/>
            <w:szCs w:val="22"/>
          </w:rPr>
          <w:t>la Sección</w:t>
        </w:r>
      </w:smartTag>
      <w:r w:rsidRPr="002A28D0">
        <w:rPr>
          <w:rFonts w:ascii="Times New Roman" w:hAnsi="Times New Roman"/>
          <w:szCs w:val="22"/>
        </w:rPr>
        <w:t xml:space="preserve"> 2 (Alimentos, Bebidas y Tabaco; Textil y Confección y Productos de Cuero) del Clasificador Central de Productos (CPC versión 1.0) de las Naciones Unidas, para el Comando General de las Fuerzas Militares, Ejercito Nacional, Armada Nacional, Fuerza Aérea Nacional, y Policía Nacional. </w:t>
      </w:r>
    </w:p>
    <w:p w:rsidR="00A96ADE" w:rsidRPr="002A28D0" w:rsidRDefault="00A96ADE" w:rsidP="009A0355">
      <w:pPr>
        <w:rPr>
          <w:rFonts w:ascii="Times New Roman" w:hAnsi="Times New Roman"/>
          <w:szCs w:val="22"/>
        </w:rPr>
      </w:pPr>
    </w:p>
    <w:p w:rsidR="00A96ADE" w:rsidRDefault="00A96ADE" w:rsidP="009A0355">
      <w:pPr>
        <w:rPr>
          <w:rFonts w:ascii="Times New Roman" w:hAnsi="Times New Roman"/>
          <w:szCs w:val="22"/>
        </w:rPr>
      </w:pPr>
    </w:p>
    <w:p w:rsidR="00A96ADE" w:rsidRPr="002A28D0" w:rsidRDefault="00A96ADE" w:rsidP="009A0355">
      <w:pPr>
        <w:jc w:val="center"/>
        <w:rPr>
          <w:rFonts w:ascii="Times New Roman" w:hAnsi="Times New Roman"/>
          <w:b/>
          <w:bCs/>
          <w:szCs w:val="22"/>
          <w:lang w:val="es-PE"/>
        </w:rPr>
      </w:pPr>
      <w:r>
        <w:rPr>
          <w:rFonts w:ascii="Times New Roman" w:hAnsi="Times New Roman"/>
          <w:b/>
          <w:szCs w:val="22"/>
        </w:rPr>
        <w:t>ANEXO 4</w:t>
      </w:r>
      <w:r w:rsidRPr="002A28D0">
        <w:rPr>
          <w:rFonts w:ascii="Times New Roman" w:hAnsi="Times New Roman"/>
          <w:b/>
          <w:szCs w:val="22"/>
        </w:rPr>
        <w:t xml:space="preserve">: </w:t>
      </w:r>
      <w:r>
        <w:rPr>
          <w:rFonts w:ascii="Times New Roman" w:hAnsi="Times New Roman"/>
          <w:b/>
          <w:bCs/>
          <w:szCs w:val="22"/>
          <w:lang w:val="es-PE"/>
        </w:rPr>
        <w:t>Mercancías</w:t>
      </w:r>
    </w:p>
    <w:p w:rsidR="00A96ADE" w:rsidRPr="002A28D0" w:rsidRDefault="00A96ADE" w:rsidP="009A0355">
      <w:pPr>
        <w:rPr>
          <w:rFonts w:ascii="Times New Roman" w:hAnsi="Times New Roman"/>
          <w:szCs w:val="22"/>
          <w:lang w:val="es-PE"/>
        </w:rPr>
      </w:pPr>
    </w:p>
    <w:p w:rsidR="00A96ADE" w:rsidRDefault="00A96ADE" w:rsidP="009A0355">
      <w:pPr>
        <w:pStyle w:val="BodyTextIndent2"/>
        <w:ind w:left="0"/>
        <w:rPr>
          <w:rFonts w:ascii="Times New Roman" w:hAnsi="Times New Roman"/>
          <w:szCs w:val="22"/>
        </w:rPr>
      </w:pPr>
      <w:r w:rsidRPr="002A28D0">
        <w:rPr>
          <w:rFonts w:ascii="Times New Roman" w:hAnsi="Times New Roman"/>
          <w:szCs w:val="22"/>
        </w:rPr>
        <w:t>Este Capítulo aplica a tod</w:t>
      </w:r>
      <w:r>
        <w:rPr>
          <w:rFonts w:ascii="Times New Roman" w:hAnsi="Times New Roman"/>
          <w:szCs w:val="22"/>
        </w:rPr>
        <w:t>as la</w:t>
      </w:r>
      <w:r w:rsidRPr="002A28D0">
        <w:rPr>
          <w:rFonts w:ascii="Times New Roman" w:hAnsi="Times New Roman"/>
          <w:szCs w:val="22"/>
        </w:rPr>
        <w:t xml:space="preserve">s </w:t>
      </w:r>
      <w:r>
        <w:rPr>
          <w:rFonts w:ascii="Times New Roman" w:hAnsi="Times New Roman"/>
          <w:szCs w:val="22"/>
        </w:rPr>
        <w:t>mercancías adquirida</w:t>
      </w:r>
      <w:r w:rsidRPr="002A28D0">
        <w:rPr>
          <w:rFonts w:ascii="Times New Roman" w:hAnsi="Times New Roman"/>
          <w:szCs w:val="22"/>
        </w:rPr>
        <w:t xml:space="preserve">s por las entidades listadas en </w:t>
      </w:r>
      <w:r>
        <w:rPr>
          <w:rFonts w:ascii="Times New Roman" w:hAnsi="Times New Roman"/>
          <w:szCs w:val="22"/>
        </w:rPr>
        <w:t>los Anexos 1 al 3</w:t>
      </w:r>
      <w:r w:rsidRPr="002A28D0">
        <w:rPr>
          <w:rFonts w:ascii="Times New Roman" w:hAnsi="Times New Roman"/>
          <w:szCs w:val="22"/>
        </w:rPr>
        <w:t>, con sujeción a las Notas de los respectivos Anexos y a las Notas Generales</w:t>
      </w:r>
      <w:r>
        <w:rPr>
          <w:rFonts w:ascii="Times New Roman" w:hAnsi="Times New Roman"/>
          <w:szCs w:val="22"/>
        </w:rPr>
        <w:t>, con excepción de las mercancías excluidas en la lista de cada Parte:</w:t>
      </w:r>
    </w:p>
    <w:p w:rsidR="00A96ADE" w:rsidRDefault="00A96ADE" w:rsidP="009A0355">
      <w:pPr>
        <w:pStyle w:val="BodyTextIndent2"/>
        <w:ind w:left="0"/>
        <w:rPr>
          <w:rFonts w:ascii="Times New Roman" w:hAnsi="Times New Roman"/>
          <w:szCs w:val="22"/>
        </w:rPr>
      </w:pPr>
    </w:p>
    <w:p w:rsidR="00A96ADE" w:rsidRPr="0093036E" w:rsidRDefault="00A96ADE" w:rsidP="003B7A1E">
      <w:pPr>
        <w:pStyle w:val="Heading6"/>
        <w:spacing w:after="0"/>
        <w:jc w:val="left"/>
        <w:rPr>
          <w:rFonts w:ascii="Times New Roman" w:hAnsi="Times New Roman"/>
          <w:szCs w:val="22"/>
        </w:rPr>
      </w:pPr>
      <w:r>
        <w:rPr>
          <w:rFonts w:ascii="Times New Roman" w:hAnsi="Times New Roman"/>
          <w:szCs w:val="22"/>
        </w:rPr>
        <w:t>Nota</w:t>
      </w:r>
      <w:r w:rsidRPr="0093036E">
        <w:rPr>
          <w:rFonts w:ascii="Times New Roman" w:hAnsi="Times New Roman"/>
          <w:szCs w:val="22"/>
        </w:rPr>
        <w:t>.</w:t>
      </w:r>
    </w:p>
    <w:p w:rsidR="00A96ADE" w:rsidRDefault="00A96ADE" w:rsidP="009A0355">
      <w:pPr>
        <w:pStyle w:val="BodyTextIndent2"/>
        <w:ind w:left="0"/>
        <w:rPr>
          <w:rFonts w:ascii="Times New Roman" w:hAnsi="Times New Roman"/>
          <w:szCs w:val="22"/>
        </w:rPr>
      </w:pPr>
    </w:p>
    <w:p w:rsidR="00A96ADE" w:rsidRPr="002A28D0" w:rsidRDefault="00A96ADE" w:rsidP="003B7A1E">
      <w:pPr>
        <w:numPr>
          <w:ilvl w:val="0"/>
          <w:numId w:val="10"/>
          <w:numberingChange w:id="15" w:author="Unknown" w:date="2010-03-02T13:46:00Z" w:original="%1:1:0:."/>
        </w:numPr>
        <w:rPr>
          <w:rFonts w:ascii="Times New Roman" w:hAnsi="Times New Roman"/>
          <w:szCs w:val="22"/>
        </w:rPr>
      </w:pPr>
      <w:r>
        <w:rPr>
          <w:rFonts w:ascii="Times New Roman" w:hAnsi="Times New Roman"/>
          <w:szCs w:val="22"/>
        </w:rPr>
        <w:t>L</w:t>
      </w:r>
      <w:r w:rsidRPr="003B7A1E">
        <w:rPr>
          <w:rFonts w:ascii="Times New Roman" w:hAnsi="Times New Roman"/>
          <w:szCs w:val="22"/>
        </w:rPr>
        <w:t>a adquisición de bienes requeridos en la ejecución de servicios de investigación y desarrollo.</w:t>
      </w:r>
      <w:r w:rsidRPr="002A28D0">
        <w:rPr>
          <w:rFonts w:ascii="Times New Roman" w:hAnsi="Times New Roman"/>
          <w:szCs w:val="22"/>
        </w:rPr>
        <w:t xml:space="preserve"> </w:t>
      </w:r>
    </w:p>
    <w:p w:rsidR="00A96ADE" w:rsidRPr="002A28D0" w:rsidRDefault="00A96ADE" w:rsidP="009A0355">
      <w:pPr>
        <w:pStyle w:val="BodyTextIndent2"/>
        <w:ind w:left="330"/>
        <w:rPr>
          <w:rFonts w:ascii="Times New Roman" w:hAnsi="Times New Roman"/>
          <w:szCs w:val="22"/>
        </w:rPr>
      </w:pPr>
    </w:p>
    <w:p w:rsidR="00A96ADE" w:rsidRPr="002A28D0" w:rsidRDefault="00A96ADE" w:rsidP="009A0355">
      <w:pPr>
        <w:rPr>
          <w:rFonts w:ascii="Times New Roman" w:hAnsi="Times New Roman"/>
          <w:szCs w:val="22"/>
          <w:lang w:val="es-PE"/>
        </w:rPr>
      </w:pPr>
    </w:p>
    <w:p w:rsidR="00A96ADE" w:rsidRPr="002A28D0" w:rsidRDefault="00A96ADE" w:rsidP="009C0C7E">
      <w:pPr>
        <w:keepLines/>
        <w:widowControl w:val="0"/>
        <w:ind w:firstLine="567"/>
        <w:jc w:val="center"/>
        <w:outlineLvl w:val="0"/>
        <w:rPr>
          <w:rFonts w:ascii="Times New Roman" w:hAnsi="Times New Roman"/>
          <w:b/>
          <w:bCs/>
          <w:caps/>
          <w:szCs w:val="22"/>
          <w:lang w:val="es-PE"/>
        </w:rPr>
      </w:pPr>
      <w:r>
        <w:rPr>
          <w:rFonts w:ascii="Times New Roman" w:hAnsi="Times New Roman"/>
          <w:b/>
          <w:bCs/>
          <w:szCs w:val="22"/>
          <w:lang w:val="es-PE"/>
        </w:rPr>
        <w:t>ANEXO 5</w:t>
      </w:r>
      <w:r w:rsidRPr="002A28D0">
        <w:rPr>
          <w:rFonts w:ascii="Times New Roman" w:hAnsi="Times New Roman"/>
          <w:b/>
          <w:bCs/>
          <w:szCs w:val="22"/>
          <w:lang w:val="es-PE"/>
        </w:rPr>
        <w:t xml:space="preserve">: </w:t>
      </w:r>
      <w:r>
        <w:rPr>
          <w:rFonts w:ascii="Times New Roman" w:hAnsi="Times New Roman"/>
          <w:b/>
          <w:bCs/>
          <w:szCs w:val="22"/>
          <w:lang w:val="es-PE"/>
        </w:rPr>
        <w:t>S</w:t>
      </w:r>
      <w:r w:rsidRPr="002A28D0">
        <w:rPr>
          <w:rFonts w:ascii="Times New Roman" w:hAnsi="Times New Roman"/>
          <w:b/>
          <w:bCs/>
          <w:szCs w:val="22"/>
          <w:lang w:val="es-PE"/>
        </w:rPr>
        <w:t>ervicios</w:t>
      </w:r>
      <w:r w:rsidRPr="002A28D0">
        <w:rPr>
          <w:rFonts w:ascii="Times New Roman" w:hAnsi="Times New Roman"/>
          <w:b/>
          <w:bCs/>
          <w:caps/>
          <w:szCs w:val="22"/>
          <w:lang w:val="es-PE"/>
        </w:rPr>
        <w:t>.</w:t>
      </w:r>
    </w:p>
    <w:p w:rsidR="00A96ADE" w:rsidRPr="002A28D0" w:rsidRDefault="00A96ADE" w:rsidP="009A0355">
      <w:pPr>
        <w:jc w:val="left"/>
        <w:rPr>
          <w:rFonts w:ascii="Times New Roman" w:hAnsi="Times New Roman"/>
          <w:szCs w:val="22"/>
          <w:lang w:val="es-PE"/>
        </w:rPr>
      </w:pPr>
      <w:r w:rsidRPr="002A28D0">
        <w:rPr>
          <w:rFonts w:ascii="Times New Roman" w:hAnsi="Times New Roman"/>
          <w:szCs w:val="22"/>
          <w:lang w:val="es-PE"/>
        </w:rPr>
        <w:t> </w:t>
      </w:r>
    </w:p>
    <w:p w:rsidR="00A96ADE" w:rsidRPr="002A28D0" w:rsidRDefault="00A96ADE" w:rsidP="009A0355">
      <w:pPr>
        <w:rPr>
          <w:rFonts w:ascii="Times New Roman" w:hAnsi="Times New Roman"/>
          <w:szCs w:val="22"/>
          <w:lang w:val="es-PE"/>
        </w:rPr>
      </w:pPr>
      <w:r w:rsidRPr="002A28D0">
        <w:rPr>
          <w:rFonts w:ascii="Times New Roman" w:hAnsi="Times New Roman"/>
          <w:szCs w:val="22"/>
          <w:lang w:val="es-PE"/>
        </w:rPr>
        <w:t xml:space="preserve">Este Capítulo aplica a todos los servicios contratados por las entidades listadas en </w:t>
      </w:r>
      <w:r>
        <w:rPr>
          <w:rFonts w:ascii="Times New Roman" w:hAnsi="Times New Roman"/>
          <w:szCs w:val="22"/>
          <w:lang w:val="es-PE"/>
        </w:rPr>
        <w:t xml:space="preserve">los </w:t>
      </w:r>
      <w:r>
        <w:rPr>
          <w:rFonts w:ascii="Times New Roman" w:hAnsi="Times New Roman"/>
          <w:szCs w:val="22"/>
        </w:rPr>
        <w:t>Anexos 1 al 3</w:t>
      </w:r>
      <w:r w:rsidRPr="002A28D0">
        <w:rPr>
          <w:rFonts w:ascii="Times New Roman" w:hAnsi="Times New Roman"/>
          <w:szCs w:val="22"/>
          <w:lang w:val="es-PE"/>
        </w:rPr>
        <w:t>, con sujeción a las Notas de los respectivos Anexos</w:t>
      </w:r>
      <w:r>
        <w:rPr>
          <w:rFonts w:ascii="Times New Roman" w:hAnsi="Times New Roman"/>
          <w:szCs w:val="22"/>
          <w:lang w:val="es-PE"/>
        </w:rPr>
        <w:t>,</w:t>
      </w:r>
      <w:r w:rsidRPr="002A28D0">
        <w:rPr>
          <w:rFonts w:ascii="Times New Roman" w:hAnsi="Times New Roman"/>
          <w:szCs w:val="22"/>
          <w:lang w:val="es-PE"/>
        </w:rPr>
        <w:t xml:space="preserve"> las Notas Generales, </w:t>
      </w:r>
      <w:r>
        <w:rPr>
          <w:rFonts w:ascii="Times New Roman" w:hAnsi="Times New Roman"/>
          <w:szCs w:val="22"/>
          <w:lang w:val="es-PE"/>
        </w:rPr>
        <w:t xml:space="preserve">y las Notas a esta Sección, </w:t>
      </w:r>
      <w:r w:rsidRPr="002A28D0">
        <w:rPr>
          <w:rFonts w:ascii="Times New Roman" w:hAnsi="Times New Roman"/>
          <w:szCs w:val="22"/>
          <w:lang w:val="es-PE"/>
        </w:rPr>
        <w:t xml:space="preserve">con excepción de los servicios excluidos en </w:t>
      </w:r>
      <w:r>
        <w:rPr>
          <w:rFonts w:ascii="Times New Roman" w:hAnsi="Times New Roman"/>
          <w:szCs w:val="22"/>
          <w:lang w:val="es-PE"/>
        </w:rPr>
        <w:t xml:space="preserve">la lista de cada Parte. </w:t>
      </w:r>
    </w:p>
    <w:p w:rsidR="00A96ADE" w:rsidRDefault="00A96ADE" w:rsidP="009A0355">
      <w:pPr>
        <w:rPr>
          <w:rFonts w:ascii="Times New Roman" w:hAnsi="Times New Roman"/>
          <w:szCs w:val="22"/>
          <w:lang w:val="es-PE"/>
        </w:rPr>
      </w:pPr>
    </w:p>
    <w:p w:rsidR="00A96ADE" w:rsidRPr="002F24C4" w:rsidRDefault="00A96ADE" w:rsidP="009A0355">
      <w:pPr>
        <w:pStyle w:val="Heading6"/>
        <w:spacing w:after="0"/>
        <w:jc w:val="left"/>
        <w:rPr>
          <w:rFonts w:ascii="Times New Roman" w:hAnsi="Times New Roman"/>
          <w:szCs w:val="22"/>
        </w:rPr>
      </w:pPr>
      <w:r w:rsidRPr="002F24C4">
        <w:rPr>
          <w:rFonts w:ascii="Times New Roman" w:hAnsi="Times New Roman"/>
          <w:szCs w:val="22"/>
        </w:rPr>
        <w:t>Lista de Colombia:</w:t>
      </w:r>
    </w:p>
    <w:p w:rsidR="00A96ADE" w:rsidRDefault="00A96ADE" w:rsidP="009A0355">
      <w:pPr>
        <w:jc w:val="left"/>
        <w:rPr>
          <w:rFonts w:ascii="Times New Roman" w:hAnsi="Times New Roman"/>
          <w:szCs w:val="22"/>
          <w:lang w:val="es-PE"/>
        </w:rPr>
      </w:pPr>
    </w:p>
    <w:p w:rsidR="00A96ADE" w:rsidRDefault="00A96ADE" w:rsidP="009A0355">
      <w:r>
        <w:rPr>
          <w:rFonts w:ascii="Times New Roman" w:hAnsi="Times New Roman"/>
          <w:szCs w:val="22"/>
          <w:lang w:val="es-PE"/>
        </w:rPr>
        <w:t xml:space="preserve">Este Capítulo no cubre la contratación de los siguientes servicios, de acuerdo a </w:t>
      </w:r>
      <w:smartTag w:uri="urn:schemas-microsoft-com:office:smarttags" w:element="PersonName">
        <w:smartTagPr>
          <w:attr w:name="ProductID" w:val="la Clasificaci￳n Central"/>
        </w:smartTagPr>
        <w:smartTag w:uri="urn:schemas-microsoft-com:office:smarttags" w:element="PersonName">
          <w:smartTagPr>
            <w:attr w:name="ProductID" w:val="la Clasificaci￳n"/>
          </w:smartTagPr>
          <w:r>
            <w:rPr>
              <w:rFonts w:ascii="Times New Roman" w:hAnsi="Times New Roman"/>
              <w:szCs w:val="22"/>
              <w:lang w:val="es-PE"/>
            </w:rPr>
            <w:t>la Clasificación</w:t>
          </w:r>
        </w:smartTag>
        <w:r>
          <w:rPr>
            <w:rFonts w:ascii="Times New Roman" w:hAnsi="Times New Roman"/>
            <w:szCs w:val="22"/>
            <w:lang w:val="es-PE"/>
          </w:rPr>
          <w:t xml:space="preserve"> Central</w:t>
        </w:r>
      </w:smartTag>
      <w:r>
        <w:rPr>
          <w:rFonts w:ascii="Times New Roman" w:hAnsi="Times New Roman"/>
          <w:szCs w:val="22"/>
          <w:lang w:val="es-PE"/>
        </w:rPr>
        <w:t xml:space="preserve"> de Productos Versión 1.0. (Para una lista completa de </w:t>
      </w:r>
      <w:smartTag w:uri="urn:schemas-microsoft-com:office:smarttags" w:element="PersonName">
        <w:smartTagPr>
          <w:attr w:name="ProductID" w:val="la Clasificaci￳n Central"/>
        </w:smartTagPr>
        <w:r>
          <w:rPr>
            <w:rFonts w:ascii="Times New Roman" w:hAnsi="Times New Roman"/>
            <w:szCs w:val="22"/>
            <w:lang w:val="es-PE"/>
          </w:rPr>
          <w:t>la Clasificación Central</w:t>
        </w:r>
      </w:smartTag>
      <w:r>
        <w:rPr>
          <w:rFonts w:ascii="Times New Roman" w:hAnsi="Times New Roman"/>
          <w:szCs w:val="22"/>
          <w:lang w:val="es-PE"/>
        </w:rPr>
        <w:t xml:space="preserve"> de Productos Versión 1.0. ver: </w:t>
      </w:r>
      <w:r w:rsidRPr="00952C1A">
        <w:rPr>
          <w:rFonts w:ascii="Times New Roman" w:hAnsi="Times New Roman"/>
          <w:szCs w:val="22"/>
          <w:lang w:val="es-PE"/>
        </w:rPr>
        <w:t>http://unstats.un.org/unsd/cr/registry/regcst.asp?Cl=3</w:t>
      </w:r>
      <w:r>
        <w:t>):</w:t>
      </w:r>
    </w:p>
    <w:p w:rsidR="00A96ADE" w:rsidRDefault="00A96ADE" w:rsidP="009A0355">
      <w:pPr>
        <w:rPr>
          <w:rFonts w:ascii="Times New Roman" w:hAnsi="Times New Roman"/>
          <w:szCs w:val="22"/>
          <w:lang w:val="es-PE"/>
        </w:rPr>
      </w:pPr>
    </w:p>
    <w:p w:rsidR="00A96ADE" w:rsidRPr="002A28D0" w:rsidRDefault="00A96ADE" w:rsidP="009A0355">
      <w:pPr>
        <w:rPr>
          <w:rFonts w:ascii="Times New Roman" w:hAnsi="Times New Roman"/>
          <w:szCs w:val="22"/>
          <w:u w:val="single"/>
        </w:rPr>
      </w:pPr>
      <w:r>
        <w:rPr>
          <w:rFonts w:ascii="Times New Roman" w:hAnsi="Times New Roman"/>
          <w:szCs w:val="22"/>
        </w:rPr>
        <w:t>1.</w:t>
      </w:r>
      <w:r>
        <w:rPr>
          <w:rFonts w:ascii="Times New Roman" w:hAnsi="Times New Roman"/>
          <w:szCs w:val="22"/>
        </w:rPr>
        <w:tab/>
      </w:r>
      <w:r w:rsidRPr="00952C1A">
        <w:rPr>
          <w:rFonts w:ascii="Times New Roman" w:hAnsi="Times New Roman"/>
          <w:b/>
          <w:szCs w:val="22"/>
        </w:rPr>
        <w:t>Servicios de Investigación y Desarrollo.</w:t>
      </w:r>
    </w:p>
    <w:p w:rsidR="00A96ADE" w:rsidRPr="002A28D0" w:rsidRDefault="00A96ADE" w:rsidP="009A0355">
      <w:pPr>
        <w:numPr>
          <w:ilvl w:val="0"/>
          <w:numId w:val="7"/>
          <w:numberingChange w:id="16" w:author="Unknown" w:date="2010-03-02T13:46:00Z" w:original=""/>
        </w:numPr>
        <w:rPr>
          <w:rFonts w:ascii="Times New Roman" w:hAnsi="Times New Roman"/>
          <w:szCs w:val="22"/>
          <w:lang w:val="es-PE"/>
        </w:rPr>
      </w:pPr>
      <w:r w:rsidRPr="002A28D0">
        <w:rPr>
          <w:rFonts w:ascii="Times New Roman" w:hAnsi="Times New Roman"/>
          <w:szCs w:val="22"/>
          <w:lang w:val="es-PE"/>
        </w:rPr>
        <w:t>División 81. Servicios de Investigación y Desarrollo.</w:t>
      </w:r>
    </w:p>
    <w:p w:rsidR="00A96ADE" w:rsidRPr="002A28D0" w:rsidRDefault="00A96ADE" w:rsidP="009A0355">
      <w:pPr>
        <w:numPr>
          <w:ilvl w:val="0"/>
          <w:numId w:val="7"/>
          <w:numberingChange w:id="17" w:author="Unknown" w:date="2010-03-02T13:46:00Z" w:original=""/>
        </w:numPr>
        <w:rPr>
          <w:rFonts w:ascii="Times New Roman" w:hAnsi="Times New Roman"/>
          <w:szCs w:val="22"/>
          <w:lang w:val="es-PE"/>
        </w:rPr>
      </w:pPr>
      <w:r w:rsidRPr="002A28D0">
        <w:rPr>
          <w:rFonts w:ascii="Times New Roman" w:hAnsi="Times New Roman"/>
          <w:szCs w:val="22"/>
          <w:lang w:val="es-PE"/>
        </w:rPr>
        <w:t>Grupo: 835. Servicios Científicos y Otros Servicios Técnicos.</w:t>
      </w:r>
    </w:p>
    <w:p w:rsidR="00A96ADE" w:rsidRPr="002A28D0" w:rsidRDefault="00A96ADE" w:rsidP="009A0355">
      <w:pPr>
        <w:numPr>
          <w:ilvl w:val="0"/>
          <w:numId w:val="7"/>
          <w:numberingChange w:id="18" w:author="Unknown" w:date="2010-03-02T13:46:00Z" w:original=""/>
        </w:numPr>
        <w:rPr>
          <w:rFonts w:ascii="Times New Roman" w:hAnsi="Times New Roman"/>
          <w:szCs w:val="22"/>
          <w:lang w:val="es-PE"/>
        </w:rPr>
      </w:pPr>
      <w:r w:rsidRPr="002A28D0">
        <w:rPr>
          <w:rFonts w:ascii="Times New Roman" w:hAnsi="Times New Roman"/>
          <w:szCs w:val="22"/>
          <w:lang w:val="es-PE"/>
        </w:rPr>
        <w:t>Servicios de procesamiento de datos (8596) y organización de eventos (8597), requeridos en la ejecución de actividades científicas y tecnológicas.</w:t>
      </w:r>
    </w:p>
    <w:p w:rsidR="00A96ADE" w:rsidRPr="002A28D0" w:rsidRDefault="00A96ADE" w:rsidP="009A0355">
      <w:pPr>
        <w:ind w:left="360"/>
        <w:rPr>
          <w:rFonts w:ascii="Times New Roman" w:hAnsi="Times New Roman"/>
          <w:szCs w:val="22"/>
          <w:lang w:val="es-PE"/>
        </w:rPr>
      </w:pPr>
    </w:p>
    <w:p w:rsidR="00A96ADE" w:rsidRPr="002913F5" w:rsidRDefault="00A96ADE" w:rsidP="009A0355">
      <w:pPr>
        <w:rPr>
          <w:rFonts w:ascii="Times New Roman" w:hAnsi="Times New Roman"/>
          <w:b/>
          <w:szCs w:val="22"/>
          <w:lang w:val="es-PE"/>
        </w:rPr>
      </w:pPr>
      <w:r>
        <w:rPr>
          <w:rFonts w:ascii="Times New Roman" w:hAnsi="Times New Roman"/>
          <w:szCs w:val="22"/>
          <w:lang w:val="es-PE"/>
        </w:rPr>
        <w:t>2.</w:t>
      </w:r>
      <w:r>
        <w:rPr>
          <w:rFonts w:ascii="Times New Roman" w:hAnsi="Times New Roman"/>
          <w:szCs w:val="22"/>
          <w:lang w:val="es-PE"/>
        </w:rPr>
        <w:tab/>
      </w:r>
      <w:r w:rsidRPr="002913F5">
        <w:rPr>
          <w:rFonts w:ascii="Times New Roman" w:hAnsi="Times New Roman"/>
          <w:b/>
          <w:szCs w:val="22"/>
          <w:lang w:val="es-PE"/>
        </w:rPr>
        <w:t>Servicios Públicos.</w:t>
      </w:r>
    </w:p>
    <w:p w:rsidR="00A96ADE" w:rsidRPr="00FD0FC4" w:rsidRDefault="00A96ADE" w:rsidP="009A0355">
      <w:pPr>
        <w:numPr>
          <w:ilvl w:val="0"/>
          <w:numId w:val="7"/>
          <w:numberingChange w:id="19" w:author="Unknown" w:date="2010-03-02T13:46:00Z" w:original=""/>
        </w:numPr>
        <w:rPr>
          <w:rFonts w:ascii="Times New Roman" w:hAnsi="Times New Roman"/>
          <w:szCs w:val="22"/>
          <w:lang w:val="es-PE"/>
        </w:rPr>
      </w:pPr>
      <w:r w:rsidRPr="00FD0FC4">
        <w:rPr>
          <w:rFonts w:ascii="Times New Roman" w:hAnsi="Times New Roman"/>
          <w:szCs w:val="22"/>
          <w:lang w:val="es-PE"/>
        </w:rPr>
        <w:t>División: 69. Servicios de distribución de electricidad; servicios de distribución de gas y agua por tubería.</w:t>
      </w:r>
    </w:p>
    <w:p w:rsidR="00A96ADE" w:rsidRPr="00FD0FC4" w:rsidRDefault="00A96ADE" w:rsidP="009A0355">
      <w:pPr>
        <w:numPr>
          <w:ilvl w:val="0"/>
          <w:numId w:val="7"/>
          <w:numberingChange w:id="20" w:author="Unknown" w:date="2010-03-02T13:46:00Z" w:original=""/>
        </w:numPr>
        <w:rPr>
          <w:rFonts w:ascii="Times New Roman" w:hAnsi="Times New Roman"/>
          <w:szCs w:val="22"/>
          <w:lang w:val="es-PE"/>
        </w:rPr>
      </w:pPr>
      <w:r w:rsidRPr="00FD0FC4">
        <w:rPr>
          <w:rFonts w:ascii="Times New Roman" w:hAnsi="Times New Roman"/>
          <w:szCs w:val="22"/>
          <w:lang w:val="es-PE"/>
        </w:rPr>
        <w:t>División: 94. Servicios de alcantarillado y eliminación de desperdicios, servicios de saneamiento y otros servicios de protección del medio ambiente</w:t>
      </w:r>
      <w:r>
        <w:rPr>
          <w:rFonts w:ascii="Times New Roman" w:hAnsi="Times New Roman"/>
          <w:szCs w:val="22"/>
          <w:lang w:val="es-PE"/>
        </w:rPr>
        <w:t xml:space="preserve"> (excepto 949 el cual está cubierto por este Capítulo).</w:t>
      </w:r>
    </w:p>
    <w:p w:rsidR="00A96ADE" w:rsidRPr="002A28D0" w:rsidRDefault="00A96ADE" w:rsidP="009A0355">
      <w:pPr>
        <w:numPr>
          <w:ilvl w:val="0"/>
          <w:numId w:val="7"/>
          <w:numberingChange w:id="21" w:author="Unknown" w:date="2010-03-02T13:46:00Z" w:original=""/>
        </w:numPr>
        <w:rPr>
          <w:rFonts w:ascii="Times New Roman" w:hAnsi="Times New Roman"/>
          <w:szCs w:val="22"/>
          <w:lang w:val="es-PE"/>
        </w:rPr>
      </w:pPr>
      <w:r w:rsidRPr="002A28D0">
        <w:rPr>
          <w:rFonts w:ascii="Times New Roman" w:hAnsi="Times New Roman"/>
          <w:szCs w:val="22"/>
          <w:lang w:val="es-PE"/>
        </w:rPr>
        <w:t>Telecomunicaciones básicas (no incluye los servicios de telecomunicaciones de valor agregado).</w:t>
      </w:r>
    </w:p>
    <w:p w:rsidR="00A96ADE" w:rsidRPr="002A28D0" w:rsidRDefault="00A96ADE" w:rsidP="009A0355">
      <w:pPr>
        <w:ind w:left="708"/>
        <w:rPr>
          <w:rFonts w:ascii="Times New Roman" w:hAnsi="Times New Roman"/>
          <w:szCs w:val="22"/>
          <w:lang w:val="es-PE"/>
        </w:rPr>
      </w:pPr>
    </w:p>
    <w:p w:rsidR="00A96ADE" w:rsidRPr="002913F5" w:rsidRDefault="00A96ADE" w:rsidP="009A0355">
      <w:pPr>
        <w:rPr>
          <w:rFonts w:ascii="Times New Roman" w:hAnsi="Times New Roman"/>
          <w:b/>
          <w:szCs w:val="22"/>
          <w:lang w:val="es-PE"/>
        </w:rPr>
      </w:pPr>
      <w:r>
        <w:rPr>
          <w:rFonts w:ascii="Times New Roman" w:hAnsi="Times New Roman"/>
          <w:szCs w:val="22"/>
          <w:lang w:val="es-PE"/>
        </w:rPr>
        <w:t>3.</w:t>
      </w:r>
      <w:r>
        <w:rPr>
          <w:rFonts w:ascii="Times New Roman" w:hAnsi="Times New Roman"/>
          <w:szCs w:val="22"/>
          <w:lang w:val="es-PE"/>
        </w:rPr>
        <w:tab/>
      </w:r>
      <w:r w:rsidRPr="002913F5">
        <w:rPr>
          <w:rFonts w:ascii="Times New Roman" w:hAnsi="Times New Roman"/>
          <w:b/>
          <w:szCs w:val="22"/>
          <w:lang w:val="es-PE"/>
        </w:rPr>
        <w:t>Servicios Sociales.</w:t>
      </w:r>
    </w:p>
    <w:p w:rsidR="00A96ADE" w:rsidRPr="002A28D0" w:rsidRDefault="00A96ADE" w:rsidP="009A0355">
      <w:pPr>
        <w:numPr>
          <w:ilvl w:val="0"/>
          <w:numId w:val="7"/>
          <w:numberingChange w:id="22" w:author="Unknown" w:date="2010-03-02T13:46:00Z" w:original=""/>
        </w:numPr>
        <w:rPr>
          <w:rFonts w:ascii="Times New Roman" w:hAnsi="Times New Roman"/>
          <w:szCs w:val="22"/>
          <w:lang w:val="es-PE"/>
        </w:rPr>
      </w:pPr>
      <w:r w:rsidRPr="002A28D0">
        <w:rPr>
          <w:rFonts w:ascii="Times New Roman" w:hAnsi="Times New Roman"/>
          <w:szCs w:val="22"/>
          <w:lang w:val="es-PE"/>
        </w:rPr>
        <w:t>División 91. Administración pública y otros servicios para la comunidad en general; servicios de seguridad social de afiliación obligatoria.</w:t>
      </w:r>
    </w:p>
    <w:p w:rsidR="00A96ADE" w:rsidRPr="002A28D0" w:rsidRDefault="00A96ADE" w:rsidP="009A0355">
      <w:pPr>
        <w:numPr>
          <w:ilvl w:val="0"/>
          <w:numId w:val="7"/>
          <w:numberingChange w:id="23" w:author="Unknown" w:date="2010-03-02T13:46:00Z" w:original=""/>
        </w:numPr>
        <w:rPr>
          <w:rFonts w:ascii="Times New Roman" w:hAnsi="Times New Roman"/>
          <w:szCs w:val="22"/>
          <w:lang w:val="es-PE"/>
        </w:rPr>
      </w:pPr>
      <w:r w:rsidRPr="002A28D0">
        <w:rPr>
          <w:rFonts w:ascii="Times New Roman" w:hAnsi="Times New Roman"/>
          <w:szCs w:val="22"/>
          <w:lang w:val="es-PE"/>
        </w:rPr>
        <w:t>División 92. Servicios de enseñanza.</w:t>
      </w:r>
    </w:p>
    <w:p w:rsidR="00A96ADE" w:rsidRPr="002A28D0" w:rsidRDefault="00A96ADE" w:rsidP="009A0355">
      <w:pPr>
        <w:numPr>
          <w:ilvl w:val="0"/>
          <w:numId w:val="7"/>
          <w:numberingChange w:id="24" w:author="Unknown" w:date="2010-03-02T13:46:00Z" w:original=""/>
        </w:numPr>
        <w:rPr>
          <w:rFonts w:ascii="Times New Roman" w:hAnsi="Times New Roman"/>
          <w:szCs w:val="22"/>
          <w:lang w:val="es-PE"/>
        </w:rPr>
      </w:pPr>
      <w:r w:rsidRPr="002A28D0">
        <w:rPr>
          <w:rFonts w:ascii="Times New Roman" w:hAnsi="Times New Roman"/>
          <w:szCs w:val="22"/>
          <w:lang w:val="es-PE"/>
        </w:rPr>
        <w:t>Grupo 931. Servicios de salud humana.</w:t>
      </w:r>
    </w:p>
    <w:p w:rsidR="00A96ADE" w:rsidRPr="002A28D0" w:rsidRDefault="00A96ADE" w:rsidP="009A0355">
      <w:pPr>
        <w:ind w:left="708"/>
        <w:rPr>
          <w:rFonts w:ascii="Times New Roman" w:hAnsi="Times New Roman"/>
          <w:szCs w:val="22"/>
          <w:lang w:val="es-PE"/>
        </w:rPr>
      </w:pPr>
    </w:p>
    <w:p w:rsidR="00A96ADE" w:rsidRPr="002913F5" w:rsidRDefault="00A96ADE" w:rsidP="009A0355">
      <w:pPr>
        <w:rPr>
          <w:rFonts w:ascii="Times New Roman" w:hAnsi="Times New Roman"/>
          <w:b/>
          <w:szCs w:val="22"/>
          <w:lang w:val="es-PE"/>
        </w:rPr>
      </w:pPr>
      <w:r>
        <w:rPr>
          <w:rFonts w:ascii="Times New Roman" w:hAnsi="Times New Roman"/>
          <w:szCs w:val="22"/>
          <w:lang w:val="es-PE"/>
        </w:rPr>
        <w:t>4.</w:t>
      </w:r>
      <w:r>
        <w:rPr>
          <w:rFonts w:ascii="Times New Roman" w:hAnsi="Times New Roman"/>
          <w:szCs w:val="22"/>
          <w:lang w:val="es-PE"/>
        </w:rPr>
        <w:tab/>
      </w:r>
      <w:r w:rsidRPr="002913F5">
        <w:rPr>
          <w:rFonts w:ascii="Times New Roman" w:hAnsi="Times New Roman"/>
          <w:b/>
          <w:szCs w:val="22"/>
          <w:lang w:val="es-PE"/>
        </w:rPr>
        <w:t>Elaboración de programas de televisión.</w:t>
      </w:r>
    </w:p>
    <w:p w:rsidR="00A96ADE" w:rsidRPr="00FD0FC4" w:rsidRDefault="00A96ADE" w:rsidP="009A0355">
      <w:pPr>
        <w:numPr>
          <w:ilvl w:val="0"/>
          <w:numId w:val="7"/>
          <w:numberingChange w:id="25" w:author="Unknown" w:date="2010-03-02T13:46:00Z" w:original=""/>
        </w:numPr>
        <w:rPr>
          <w:rFonts w:ascii="Times New Roman" w:hAnsi="Times New Roman"/>
          <w:szCs w:val="22"/>
          <w:lang w:val="es-PE"/>
        </w:rPr>
      </w:pPr>
      <w:r w:rsidRPr="00FD0FC4">
        <w:rPr>
          <w:rFonts w:ascii="Times New Roman" w:hAnsi="Times New Roman"/>
          <w:szCs w:val="22"/>
          <w:lang w:val="es-PE"/>
        </w:rPr>
        <w:t>Subclase 96121. Servicios de producción de películas cinematográficas, cintas de vídeo y programas de televisión.</w:t>
      </w:r>
    </w:p>
    <w:p w:rsidR="00A96ADE" w:rsidRDefault="00A96ADE" w:rsidP="009A0355">
      <w:pPr>
        <w:rPr>
          <w:rFonts w:ascii="Times New Roman" w:hAnsi="Times New Roman"/>
          <w:szCs w:val="22"/>
          <w:u w:val="single"/>
          <w:lang w:val="es-PE"/>
        </w:rPr>
      </w:pPr>
    </w:p>
    <w:p w:rsidR="00A96ADE" w:rsidRPr="002F24C4" w:rsidRDefault="00A96ADE" w:rsidP="00951B2A">
      <w:pPr>
        <w:pStyle w:val="Heading6"/>
        <w:spacing w:after="0"/>
        <w:jc w:val="both"/>
        <w:rPr>
          <w:rFonts w:ascii="Times New Roman" w:hAnsi="Times New Roman"/>
          <w:szCs w:val="22"/>
        </w:rPr>
      </w:pPr>
      <w:r>
        <w:rPr>
          <w:rFonts w:ascii="Times New Roman" w:hAnsi="Times New Roman"/>
          <w:szCs w:val="22"/>
        </w:rPr>
        <w:t>Nota</w:t>
      </w:r>
      <w:r w:rsidRPr="002F24C4">
        <w:rPr>
          <w:rFonts w:ascii="Times New Roman" w:hAnsi="Times New Roman"/>
          <w:szCs w:val="22"/>
        </w:rPr>
        <w:t>.</w:t>
      </w:r>
    </w:p>
    <w:p w:rsidR="00A96ADE" w:rsidRPr="002A28D0" w:rsidRDefault="00A96ADE" w:rsidP="00951B2A">
      <w:pPr>
        <w:rPr>
          <w:rFonts w:ascii="Times New Roman" w:hAnsi="Times New Roman"/>
          <w:szCs w:val="22"/>
        </w:rPr>
      </w:pPr>
    </w:p>
    <w:p w:rsidR="00A96ADE" w:rsidRPr="002A28D0" w:rsidRDefault="00A96ADE" w:rsidP="00951B2A">
      <w:pPr>
        <w:rPr>
          <w:rFonts w:ascii="Times New Roman" w:hAnsi="Times New Roman"/>
          <w:szCs w:val="22"/>
        </w:rPr>
      </w:pPr>
      <w:r w:rsidRPr="00951B2A">
        <w:rPr>
          <w:rFonts w:ascii="Times New Roman" w:hAnsi="Times New Roman"/>
          <w:szCs w:val="22"/>
        </w:rPr>
        <w:t>Con respecto a las concesiones de servicios, de acuerdo con lo establecido por el Artículo 32 de la Ley 80 de 1993, los proveedores europeos serán tratados tan favorablemente como lo son los proveedores domésticos, incluyendo las condiciones, requisitos, procedimientos y reglas de selección. Para mayor claridad, ninguna otra obligación de este Capítulo será aplicable a las concesiones de servicios.</w:t>
      </w:r>
    </w:p>
    <w:p w:rsidR="00A96ADE" w:rsidRPr="004A6682" w:rsidRDefault="00A96ADE" w:rsidP="009A0355">
      <w:pPr>
        <w:rPr>
          <w:rFonts w:ascii="Times New Roman" w:hAnsi="Times New Roman"/>
          <w:szCs w:val="22"/>
          <w:u w:val="single"/>
        </w:rPr>
      </w:pPr>
    </w:p>
    <w:p w:rsidR="00A96ADE" w:rsidRDefault="00A96ADE" w:rsidP="009A0355">
      <w:pPr>
        <w:rPr>
          <w:rFonts w:ascii="Times New Roman" w:hAnsi="Times New Roman"/>
          <w:szCs w:val="22"/>
          <w:u w:val="single"/>
          <w:lang w:val="es-PE"/>
        </w:rPr>
      </w:pPr>
    </w:p>
    <w:p w:rsidR="00A96ADE" w:rsidRPr="002A28D0" w:rsidRDefault="00A96ADE" w:rsidP="009A0355">
      <w:pPr>
        <w:jc w:val="center"/>
        <w:rPr>
          <w:rFonts w:ascii="Times New Roman" w:hAnsi="Times New Roman"/>
          <w:szCs w:val="22"/>
          <w:lang w:val="es-PE"/>
        </w:rPr>
      </w:pPr>
      <w:r>
        <w:rPr>
          <w:rFonts w:ascii="Times New Roman" w:hAnsi="Times New Roman"/>
          <w:b/>
          <w:szCs w:val="22"/>
          <w:lang w:val="es-PE"/>
        </w:rPr>
        <w:t>ANEXO</w:t>
      </w:r>
      <w:r w:rsidRPr="002A28D0">
        <w:rPr>
          <w:rFonts w:ascii="Times New Roman" w:hAnsi="Times New Roman"/>
          <w:b/>
          <w:szCs w:val="22"/>
          <w:lang w:val="es-PE"/>
        </w:rPr>
        <w:t xml:space="preserve"> </w:t>
      </w:r>
      <w:r>
        <w:rPr>
          <w:rFonts w:ascii="Times New Roman" w:hAnsi="Times New Roman"/>
          <w:b/>
          <w:szCs w:val="22"/>
          <w:lang w:val="es-PE"/>
        </w:rPr>
        <w:t>6</w:t>
      </w:r>
      <w:r w:rsidRPr="002A28D0">
        <w:rPr>
          <w:rFonts w:ascii="Times New Roman" w:hAnsi="Times New Roman"/>
          <w:b/>
          <w:szCs w:val="22"/>
          <w:lang w:val="es-PE"/>
        </w:rPr>
        <w:t xml:space="preserve">: </w:t>
      </w:r>
      <w:r>
        <w:rPr>
          <w:rFonts w:ascii="Times New Roman" w:hAnsi="Times New Roman"/>
          <w:b/>
          <w:bCs/>
          <w:szCs w:val="22"/>
          <w:lang w:val="es-PE"/>
        </w:rPr>
        <w:t>Servicios d</w:t>
      </w:r>
      <w:r w:rsidRPr="002A28D0">
        <w:rPr>
          <w:rFonts w:ascii="Times New Roman" w:hAnsi="Times New Roman"/>
          <w:b/>
          <w:bCs/>
          <w:szCs w:val="22"/>
          <w:lang w:val="es-PE"/>
        </w:rPr>
        <w:t>e Construcción</w:t>
      </w:r>
      <w:r w:rsidRPr="002A28D0">
        <w:rPr>
          <w:rFonts w:ascii="Times New Roman" w:hAnsi="Times New Roman"/>
          <w:b/>
          <w:bCs/>
          <w:caps/>
          <w:szCs w:val="22"/>
          <w:lang w:val="es-PE"/>
        </w:rPr>
        <w:t xml:space="preserve">. </w:t>
      </w:r>
    </w:p>
    <w:p w:rsidR="00A96ADE" w:rsidRPr="002A28D0" w:rsidRDefault="00A96ADE" w:rsidP="009A0355">
      <w:pPr>
        <w:rPr>
          <w:rFonts w:ascii="Times New Roman" w:hAnsi="Times New Roman"/>
          <w:szCs w:val="22"/>
          <w:lang w:val="es-PE"/>
        </w:rPr>
      </w:pPr>
    </w:p>
    <w:p w:rsidR="00A96ADE" w:rsidRPr="002A28D0" w:rsidRDefault="00A96ADE" w:rsidP="009A0355">
      <w:pPr>
        <w:pStyle w:val="BodyTextIndent"/>
        <w:spacing w:after="0"/>
        <w:ind w:left="0"/>
        <w:rPr>
          <w:rFonts w:ascii="Times New Roman" w:hAnsi="Times New Roman"/>
          <w:szCs w:val="22"/>
        </w:rPr>
      </w:pPr>
      <w:r w:rsidRPr="002A28D0">
        <w:rPr>
          <w:rFonts w:ascii="Times New Roman" w:hAnsi="Times New Roman"/>
          <w:szCs w:val="22"/>
        </w:rPr>
        <w:t>El Capítulo aplica a todos los servicios de construcción</w:t>
      </w:r>
      <w:r>
        <w:rPr>
          <w:rFonts w:ascii="Times New Roman" w:hAnsi="Times New Roman"/>
          <w:szCs w:val="22"/>
        </w:rPr>
        <w:t xml:space="preserve"> </w:t>
      </w:r>
      <w:r w:rsidRPr="002A28D0">
        <w:rPr>
          <w:rFonts w:ascii="Times New Roman" w:hAnsi="Times New Roman"/>
          <w:szCs w:val="22"/>
        </w:rPr>
        <w:t xml:space="preserve">contratados por las entidades listadas en </w:t>
      </w:r>
      <w:r>
        <w:rPr>
          <w:rFonts w:ascii="Times New Roman" w:hAnsi="Times New Roman"/>
          <w:szCs w:val="22"/>
        </w:rPr>
        <w:t>los Anexos 1 al 3</w:t>
      </w:r>
      <w:r w:rsidRPr="0093036E">
        <w:rPr>
          <w:rFonts w:ascii="Times New Roman" w:hAnsi="Times New Roman"/>
          <w:szCs w:val="22"/>
        </w:rPr>
        <w:t>,</w:t>
      </w:r>
      <w:r w:rsidRPr="002A28D0">
        <w:rPr>
          <w:rFonts w:ascii="Times New Roman" w:hAnsi="Times New Roman"/>
          <w:szCs w:val="22"/>
        </w:rPr>
        <w:t xml:space="preserve"> con sujeción a las Notas de los respectivos Anexos</w:t>
      </w:r>
      <w:r>
        <w:rPr>
          <w:rFonts w:ascii="Times New Roman" w:hAnsi="Times New Roman"/>
          <w:szCs w:val="22"/>
        </w:rPr>
        <w:t>,</w:t>
      </w:r>
      <w:r w:rsidRPr="002A28D0">
        <w:rPr>
          <w:rFonts w:ascii="Times New Roman" w:hAnsi="Times New Roman"/>
          <w:szCs w:val="22"/>
        </w:rPr>
        <w:t xml:space="preserve"> las Notas Generales</w:t>
      </w:r>
      <w:r>
        <w:rPr>
          <w:rFonts w:ascii="Times New Roman" w:hAnsi="Times New Roman"/>
          <w:szCs w:val="22"/>
        </w:rPr>
        <w:t>, y las Notas a esta Sección</w:t>
      </w:r>
      <w:r w:rsidRPr="002A28D0">
        <w:rPr>
          <w:rFonts w:ascii="Times New Roman" w:hAnsi="Times New Roman"/>
          <w:szCs w:val="22"/>
        </w:rPr>
        <w:t>.</w:t>
      </w:r>
      <w:r>
        <w:rPr>
          <w:rFonts w:ascii="Times New Roman" w:hAnsi="Times New Roman"/>
          <w:szCs w:val="22"/>
        </w:rPr>
        <w:t xml:space="preserve"> </w:t>
      </w:r>
    </w:p>
    <w:p w:rsidR="00A96ADE" w:rsidRPr="002A28D0" w:rsidRDefault="00A96ADE" w:rsidP="009A0355">
      <w:pPr>
        <w:pStyle w:val="BodyTextIndent"/>
        <w:spacing w:after="0"/>
        <w:ind w:left="0"/>
        <w:rPr>
          <w:rFonts w:ascii="Times New Roman" w:hAnsi="Times New Roman"/>
          <w:szCs w:val="22"/>
        </w:rPr>
      </w:pPr>
    </w:p>
    <w:p w:rsidR="00A96ADE" w:rsidRPr="002F24C4" w:rsidRDefault="00A96ADE" w:rsidP="009A0355">
      <w:pPr>
        <w:pStyle w:val="Heading6"/>
        <w:spacing w:after="0"/>
        <w:jc w:val="both"/>
        <w:rPr>
          <w:rFonts w:ascii="Times New Roman" w:hAnsi="Times New Roman"/>
          <w:szCs w:val="22"/>
        </w:rPr>
      </w:pPr>
      <w:r>
        <w:rPr>
          <w:rFonts w:ascii="Times New Roman" w:hAnsi="Times New Roman"/>
          <w:szCs w:val="22"/>
        </w:rPr>
        <w:t>Nota</w:t>
      </w:r>
      <w:r w:rsidRPr="002F24C4">
        <w:rPr>
          <w:rFonts w:ascii="Times New Roman" w:hAnsi="Times New Roman"/>
          <w:szCs w:val="22"/>
        </w:rPr>
        <w:t>.</w:t>
      </w:r>
    </w:p>
    <w:p w:rsidR="00A96ADE" w:rsidRPr="002A28D0" w:rsidRDefault="00A96ADE" w:rsidP="009A0355">
      <w:pPr>
        <w:rPr>
          <w:rFonts w:ascii="Times New Roman" w:hAnsi="Times New Roman"/>
          <w:szCs w:val="22"/>
        </w:rPr>
      </w:pPr>
    </w:p>
    <w:p w:rsidR="00A96ADE" w:rsidRPr="002A28D0" w:rsidRDefault="00A96ADE" w:rsidP="009A0355">
      <w:pPr>
        <w:rPr>
          <w:rFonts w:ascii="Times New Roman" w:hAnsi="Times New Roman"/>
          <w:szCs w:val="22"/>
        </w:rPr>
      </w:pPr>
      <w:r w:rsidRPr="002A28D0">
        <w:rPr>
          <w:rFonts w:ascii="Times New Roman" w:hAnsi="Times New Roman"/>
          <w:szCs w:val="22"/>
        </w:rPr>
        <w:t xml:space="preserve">Sin perjuicio de lo previsto en cualquier disposición del Capítulo, una entidad </w:t>
      </w:r>
      <w:r>
        <w:rPr>
          <w:rFonts w:ascii="Times New Roman" w:hAnsi="Times New Roman"/>
          <w:szCs w:val="22"/>
        </w:rPr>
        <w:t xml:space="preserve">contratante de Colombia </w:t>
      </w:r>
      <w:r w:rsidRPr="002A28D0">
        <w:rPr>
          <w:rFonts w:ascii="Times New Roman" w:hAnsi="Times New Roman"/>
          <w:szCs w:val="22"/>
        </w:rPr>
        <w:t>podrá aplicar condiciones relacionadas con la contratación de personal local en áreas rurales, en la contratación de servicios de construcción para la construcción, mantenimiento o rehabilitación de carreteras y autopistas, con el fin de promover el empleo y mejorar las condiciones de vida en tales áreas.</w:t>
      </w:r>
    </w:p>
    <w:p w:rsidR="00A96ADE" w:rsidRPr="002A28D0" w:rsidRDefault="00A96ADE" w:rsidP="009A0355">
      <w:pPr>
        <w:pStyle w:val="BodyTextIndent"/>
        <w:spacing w:after="0"/>
        <w:ind w:left="0"/>
        <w:rPr>
          <w:rFonts w:ascii="Times New Roman" w:hAnsi="Times New Roman"/>
          <w:szCs w:val="22"/>
        </w:rPr>
      </w:pPr>
    </w:p>
    <w:p w:rsidR="00A96ADE" w:rsidRDefault="00A96ADE" w:rsidP="009A0355">
      <w:pPr>
        <w:rPr>
          <w:rFonts w:ascii="Times New Roman" w:hAnsi="Times New Roman"/>
          <w:szCs w:val="22"/>
          <w:lang w:val="es-PE"/>
        </w:rPr>
      </w:pPr>
    </w:p>
    <w:p w:rsidR="00A96ADE" w:rsidRPr="002A28D0" w:rsidRDefault="00A96ADE" w:rsidP="009A0355">
      <w:pPr>
        <w:jc w:val="center"/>
        <w:rPr>
          <w:rFonts w:ascii="Times New Roman" w:hAnsi="Times New Roman"/>
          <w:b/>
          <w:bCs/>
          <w:caps/>
          <w:szCs w:val="22"/>
          <w:lang w:val="es-PE"/>
        </w:rPr>
      </w:pPr>
      <w:r>
        <w:rPr>
          <w:rFonts w:ascii="Times New Roman" w:hAnsi="Times New Roman"/>
          <w:b/>
          <w:bCs/>
          <w:caps/>
          <w:szCs w:val="22"/>
          <w:lang w:val="es-PE"/>
        </w:rPr>
        <w:t>ANEXO 7</w:t>
      </w:r>
      <w:r w:rsidRPr="002A28D0">
        <w:rPr>
          <w:rFonts w:ascii="Times New Roman" w:hAnsi="Times New Roman"/>
          <w:b/>
          <w:bCs/>
          <w:caps/>
          <w:szCs w:val="22"/>
          <w:lang w:val="es-PE"/>
        </w:rPr>
        <w:t xml:space="preserve">: </w:t>
      </w:r>
      <w:r w:rsidRPr="002A28D0">
        <w:rPr>
          <w:rFonts w:ascii="Times New Roman" w:hAnsi="Times New Roman"/>
          <w:b/>
          <w:bCs/>
          <w:szCs w:val="22"/>
          <w:lang w:val="es-PE"/>
        </w:rPr>
        <w:t>Notas Generales</w:t>
      </w:r>
    </w:p>
    <w:p w:rsidR="00A96ADE" w:rsidRPr="002A28D0" w:rsidRDefault="00A96ADE" w:rsidP="009A0355">
      <w:pPr>
        <w:jc w:val="center"/>
        <w:rPr>
          <w:rFonts w:ascii="Times New Roman" w:hAnsi="Times New Roman"/>
          <w:b/>
          <w:bCs/>
          <w:caps/>
          <w:szCs w:val="22"/>
          <w:lang w:val="es-PE"/>
        </w:rPr>
      </w:pPr>
      <w:r w:rsidRPr="002A28D0">
        <w:rPr>
          <w:rFonts w:ascii="Times New Roman" w:hAnsi="Times New Roman"/>
          <w:b/>
          <w:bCs/>
          <w:caps/>
          <w:szCs w:val="22"/>
          <w:lang w:val="es-PE"/>
        </w:rPr>
        <w:t> </w:t>
      </w:r>
    </w:p>
    <w:p w:rsidR="00A96ADE" w:rsidRPr="002A28D0" w:rsidRDefault="00A96ADE" w:rsidP="009A0355">
      <w:pPr>
        <w:rPr>
          <w:rFonts w:ascii="Times New Roman" w:hAnsi="Times New Roman"/>
          <w:szCs w:val="22"/>
          <w:lang w:val="es-PE"/>
        </w:rPr>
      </w:pPr>
      <w:r w:rsidRPr="002A28D0">
        <w:rPr>
          <w:rFonts w:ascii="Times New Roman" w:hAnsi="Times New Roman"/>
          <w:szCs w:val="22"/>
          <w:lang w:val="es-PE"/>
        </w:rPr>
        <w:t>A menos que se haya dispuesto lo contrario, las siguientes Notas Generales se aplican sin excepción a es</w:t>
      </w:r>
      <w:r>
        <w:rPr>
          <w:rFonts w:ascii="Times New Roman" w:hAnsi="Times New Roman"/>
          <w:szCs w:val="22"/>
          <w:lang w:val="es-PE"/>
        </w:rPr>
        <w:t xml:space="preserve">te Capítulo, incluyendo todos los anexos </w:t>
      </w:r>
      <w:r w:rsidRPr="002A28D0">
        <w:rPr>
          <w:rFonts w:ascii="Times New Roman" w:hAnsi="Times New Roman"/>
          <w:szCs w:val="22"/>
          <w:lang w:val="es-PE"/>
        </w:rPr>
        <w:t xml:space="preserve">de este </w:t>
      </w:r>
      <w:r>
        <w:rPr>
          <w:rFonts w:ascii="Times New Roman" w:hAnsi="Times New Roman"/>
          <w:szCs w:val="22"/>
          <w:lang w:val="es-PE"/>
        </w:rPr>
        <w:t>apéndice</w:t>
      </w:r>
      <w:r w:rsidRPr="002A28D0">
        <w:rPr>
          <w:rFonts w:ascii="Times New Roman" w:hAnsi="Times New Roman"/>
          <w:szCs w:val="22"/>
          <w:lang w:val="es-PE"/>
        </w:rPr>
        <w:t>.</w:t>
      </w:r>
    </w:p>
    <w:p w:rsidR="00A96ADE" w:rsidRDefault="00A96ADE" w:rsidP="009A0355">
      <w:pPr>
        <w:rPr>
          <w:rFonts w:ascii="Times New Roman" w:hAnsi="Times New Roman"/>
          <w:szCs w:val="22"/>
          <w:lang w:val="es-PE"/>
        </w:rPr>
      </w:pPr>
    </w:p>
    <w:p w:rsidR="00A96ADE" w:rsidRDefault="00A96ADE">
      <w:pPr>
        <w:numPr>
          <w:ilvl w:val="0"/>
          <w:numId w:val="2"/>
          <w:numberingChange w:id="26" w:author="Unknown" w:date="2010-03-02T13:46:00Z" w:original="%1:1:0:."/>
        </w:numPr>
        <w:rPr>
          <w:rFonts w:ascii="Times New Roman" w:hAnsi="Times New Roman"/>
          <w:szCs w:val="22"/>
          <w:lang w:val="es-PE"/>
        </w:rPr>
      </w:pPr>
      <w:r w:rsidRPr="002A28D0">
        <w:rPr>
          <w:rFonts w:ascii="Times New Roman" w:hAnsi="Times New Roman"/>
          <w:szCs w:val="22"/>
          <w:lang w:val="es-PE"/>
        </w:rPr>
        <w:t>Este Capítulo no se aplica a:</w:t>
      </w:r>
    </w:p>
    <w:p w:rsidR="00A96ADE" w:rsidRPr="002A28D0" w:rsidRDefault="00A96ADE" w:rsidP="009A0355">
      <w:pPr>
        <w:rPr>
          <w:rFonts w:ascii="Times New Roman" w:hAnsi="Times New Roman"/>
          <w:szCs w:val="22"/>
          <w:lang w:val="es-PE"/>
        </w:rPr>
      </w:pPr>
    </w:p>
    <w:p w:rsidR="00A96ADE" w:rsidRDefault="00A96ADE">
      <w:pPr>
        <w:numPr>
          <w:ilvl w:val="0"/>
          <w:numId w:val="11"/>
          <w:numberingChange w:id="27" w:author="Unknown" w:date="2010-03-02T13:46:00Z" w:original="%1:1:4:)"/>
        </w:numPr>
        <w:tabs>
          <w:tab w:val="clear" w:pos="360"/>
          <w:tab w:val="num" w:pos="720"/>
        </w:tabs>
        <w:ind w:left="720"/>
        <w:rPr>
          <w:rFonts w:ascii="Times New Roman" w:hAnsi="Times New Roman"/>
          <w:szCs w:val="22"/>
          <w:lang w:val="es-PE"/>
        </w:rPr>
      </w:pPr>
      <w:r>
        <w:rPr>
          <w:rFonts w:ascii="Times New Roman" w:hAnsi="Times New Roman"/>
          <w:szCs w:val="22"/>
          <w:lang w:val="es-PE"/>
        </w:rPr>
        <w:t>L</w:t>
      </w:r>
      <w:r w:rsidRPr="002A28D0">
        <w:rPr>
          <w:rFonts w:ascii="Times New Roman" w:hAnsi="Times New Roman"/>
          <w:szCs w:val="22"/>
          <w:lang w:val="es-PE"/>
        </w:rPr>
        <w:t>as contrataciones realizadas por una entidad colombiana de una mercancía o servicio obtenido o adquirido de otra entidad colombiana.</w:t>
      </w:r>
    </w:p>
    <w:p w:rsidR="00A96ADE" w:rsidRDefault="00A96ADE">
      <w:pPr>
        <w:ind w:left="720"/>
        <w:rPr>
          <w:rFonts w:ascii="Times New Roman" w:hAnsi="Times New Roman"/>
          <w:szCs w:val="22"/>
          <w:lang w:val="es-PE"/>
        </w:rPr>
      </w:pPr>
    </w:p>
    <w:p w:rsidR="00A96ADE" w:rsidRDefault="00A96ADE">
      <w:pPr>
        <w:numPr>
          <w:ilvl w:val="0"/>
          <w:numId w:val="11"/>
          <w:numberingChange w:id="28" w:author="Unknown" w:date="2010-03-02T13:46:00Z" w:original="%1:2:4:)"/>
        </w:numPr>
        <w:tabs>
          <w:tab w:val="clear" w:pos="360"/>
          <w:tab w:val="num" w:pos="720"/>
        </w:tabs>
        <w:ind w:left="720"/>
        <w:rPr>
          <w:rFonts w:ascii="Times New Roman" w:hAnsi="Times New Roman"/>
          <w:szCs w:val="22"/>
          <w:lang w:val="es-PE"/>
        </w:rPr>
      </w:pPr>
      <w:r w:rsidRPr="00955559">
        <w:rPr>
          <w:rFonts w:ascii="Times New Roman" w:hAnsi="Times New Roman"/>
          <w:szCs w:val="22"/>
          <w:lang w:val="es-PE"/>
        </w:rPr>
        <w:t>Las contrataciones de mercancías y servicios en el sector defensa y en el Departamento Administrativo de Seguridad –DAS, que necesiten reserva para su adquisición.</w:t>
      </w:r>
    </w:p>
    <w:p w:rsidR="00A96ADE" w:rsidRDefault="00A96ADE">
      <w:pPr>
        <w:ind w:left="720"/>
        <w:rPr>
          <w:rFonts w:ascii="Times New Roman" w:hAnsi="Times New Roman"/>
          <w:szCs w:val="22"/>
          <w:lang w:val="es-PE"/>
        </w:rPr>
      </w:pPr>
    </w:p>
    <w:p w:rsidR="00A96ADE" w:rsidRDefault="00A96ADE">
      <w:pPr>
        <w:numPr>
          <w:ilvl w:val="0"/>
          <w:numId w:val="11"/>
          <w:numberingChange w:id="29" w:author="Unknown" w:date="2010-03-02T13:46:00Z" w:original="%1:3:4:)"/>
        </w:numPr>
        <w:tabs>
          <w:tab w:val="clear" w:pos="360"/>
          <w:tab w:val="num" w:pos="720"/>
        </w:tabs>
        <w:ind w:left="720"/>
        <w:rPr>
          <w:rFonts w:ascii="Times New Roman" w:hAnsi="Times New Roman"/>
          <w:szCs w:val="22"/>
          <w:lang w:val="es-PE"/>
        </w:rPr>
      </w:pPr>
      <w:r>
        <w:rPr>
          <w:rFonts w:ascii="Times New Roman" w:hAnsi="Times New Roman"/>
          <w:szCs w:val="22"/>
          <w:lang w:val="es-PE"/>
        </w:rPr>
        <w:t>E</w:t>
      </w:r>
      <w:r w:rsidRPr="002A28D0">
        <w:rPr>
          <w:rFonts w:ascii="Times New Roman" w:hAnsi="Times New Roman"/>
          <w:szCs w:val="22"/>
          <w:lang w:val="es-PE"/>
        </w:rPr>
        <w:t>l arrendamiento o adquisición de bienes inmuebles.</w:t>
      </w:r>
    </w:p>
    <w:p w:rsidR="00A96ADE" w:rsidRDefault="00A96ADE">
      <w:pPr>
        <w:ind w:left="720"/>
        <w:rPr>
          <w:rFonts w:ascii="Times New Roman" w:hAnsi="Times New Roman"/>
          <w:szCs w:val="22"/>
          <w:lang w:val="es-PE"/>
        </w:rPr>
      </w:pPr>
    </w:p>
    <w:p w:rsidR="00A96ADE" w:rsidRDefault="00A96ADE">
      <w:pPr>
        <w:numPr>
          <w:ilvl w:val="0"/>
          <w:numId w:val="11"/>
          <w:numberingChange w:id="30" w:author="Unknown" w:date="2010-03-02T13:46:00Z" w:original="%1:4:4:)"/>
        </w:numPr>
        <w:tabs>
          <w:tab w:val="clear" w:pos="360"/>
          <w:tab w:val="num" w:pos="720"/>
        </w:tabs>
        <w:ind w:left="720"/>
        <w:rPr>
          <w:rFonts w:ascii="Times New Roman" w:hAnsi="Times New Roman"/>
          <w:szCs w:val="22"/>
          <w:lang w:val="es-PE"/>
        </w:rPr>
      </w:pPr>
      <w:r>
        <w:rPr>
          <w:rFonts w:ascii="Times New Roman" w:hAnsi="Times New Roman"/>
          <w:szCs w:val="22"/>
          <w:lang w:val="es-PE"/>
        </w:rPr>
        <w:t>L</w:t>
      </w:r>
      <w:r w:rsidRPr="002A28D0">
        <w:rPr>
          <w:rFonts w:ascii="Times New Roman" w:hAnsi="Times New Roman"/>
          <w:szCs w:val="22"/>
          <w:lang w:val="es-PE"/>
        </w:rPr>
        <w:t xml:space="preserve">a reserva de contratos hasta por </w:t>
      </w:r>
      <w:r>
        <w:rPr>
          <w:rFonts w:ascii="Times New Roman" w:hAnsi="Times New Roman"/>
          <w:szCs w:val="22"/>
          <w:lang w:val="es-PE"/>
        </w:rPr>
        <w:t xml:space="preserve">DEG </w:t>
      </w:r>
      <w:r w:rsidRPr="002A28D0">
        <w:rPr>
          <w:rFonts w:ascii="Times New Roman" w:hAnsi="Times New Roman"/>
          <w:szCs w:val="22"/>
          <w:lang w:val="es-PE"/>
        </w:rPr>
        <w:t>1</w:t>
      </w:r>
      <w:r>
        <w:rPr>
          <w:rFonts w:ascii="Times New Roman" w:hAnsi="Times New Roman"/>
          <w:szCs w:val="22"/>
          <w:lang w:val="es-PE"/>
        </w:rPr>
        <w:t>30</w:t>
      </w:r>
      <w:r w:rsidRPr="002A28D0">
        <w:rPr>
          <w:rFonts w:ascii="Times New Roman" w:hAnsi="Times New Roman"/>
          <w:szCs w:val="22"/>
          <w:lang w:val="es-PE"/>
        </w:rPr>
        <w:t xml:space="preserve">.000 en beneficio de las Micro, Pequeñas y Medianas Empresas (MIPYMES), incluyendo cualquier tipo de preferencias, tales como el derecho exclusivo para proveer un bien o servicio; así como medidas conducentes a facilitar la desagregación tecnológica y la subcontratación. </w:t>
      </w:r>
    </w:p>
    <w:p w:rsidR="00A96ADE" w:rsidRDefault="00A96ADE">
      <w:pPr>
        <w:ind w:left="720"/>
        <w:rPr>
          <w:rFonts w:ascii="Times New Roman" w:hAnsi="Times New Roman"/>
          <w:szCs w:val="22"/>
          <w:lang w:val="es-PE"/>
        </w:rPr>
      </w:pPr>
    </w:p>
    <w:p w:rsidR="00A96ADE" w:rsidRDefault="00A96ADE">
      <w:pPr>
        <w:numPr>
          <w:ilvl w:val="0"/>
          <w:numId w:val="11"/>
          <w:numberingChange w:id="31" w:author="Unknown" w:date="2010-03-02T13:46:00Z" w:original="%1:5:4:)"/>
        </w:numPr>
        <w:tabs>
          <w:tab w:val="clear" w:pos="360"/>
          <w:tab w:val="num" w:pos="720"/>
        </w:tabs>
        <w:ind w:left="720"/>
        <w:rPr>
          <w:rFonts w:ascii="Times New Roman" w:hAnsi="Times New Roman"/>
          <w:szCs w:val="22"/>
          <w:lang w:val="es-PE"/>
        </w:rPr>
      </w:pPr>
      <w:r>
        <w:rPr>
          <w:rFonts w:ascii="Times New Roman" w:hAnsi="Times New Roman"/>
          <w:szCs w:val="22"/>
        </w:rPr>
        <w:t>L</w:t>
      </w:r>
      <w:r w:rsidRPr="002A28D0">
        <w:rPr>
          <w:rFonts w:ascii="Times New Roman" w:hAnsi="Times New Roman"/>
          <w:szCs w:val="22"/>
        </w:rPr>
        <w:t xml:space="preserve">os programas de reinserción a la vida civil originados en procesos de paz, de ayuda a los desplazados por la violencia, de apoyo a los pobladores de zonas en conflicto, y en general los programas derivados de la solución del conflicto armado. </w:t>
      </w:r>
    </w:p>
    <w:p w:rsidR="00A96ADE" w:rsidRDefault="00A96ADE">
      <w:pPr>
        <w:ind w:left="720"/>
        <w:rPr>
          <w:rFonts w:ascii="Times New Roman" w:hAnsi="Times New Roman"/>
          <w:szCs w:val="22"/>
          <w:lang w:val="es-PE"/>
        </w:rPr>
      </w:pPr>
    </w:p>
    <w:p w:rsidR="00A96ADE" w:rsidRDefault="00A96ADE">
      <w:pPr>
        <w:numPr>
          <w:ilvl w:val="0"/>
          <w:numId w:val="11"/>
          <w:numberingChange w:id="32" w:author="Unknown" w:date="2010-03-02T13:46:00Z" w:original="%1:6:4:)"/>
        </w:numPr>
        <w:tabs>
          <w:tab w:val="clear" w:pos="360"/>
          <w:tab w:val="num" w:pos="720"/>
        </w:tabs>
        <w:ind w:left="720"/>
        <w:rPr>
          <w:rFonts w:ascii="Times New Roman" w:hAnsi="Times New Roman"/>
          <w:szCs w:val="22"/>
          <w:lang w:val="es-PE"/>
        </w:rPr>
      </w:pPr>
      <w:r>
        <w:rPr>
          <w:rFonts w:ascii="Times New Roman" w:hAnsi="Times New Roman"/>
          <w:szCs w:val="22"/>
          <w:lang w:val="es-PE"/>
        </w:rPr>
        <w:t>L</w:t>
      </w:r>
      <w:r w:rsidRPr="002A28D0">
        <w:rPr>
          <w:rFonts w:ascii="Times New Roman" w:hAnsi="Times New Roman"/>
          <w:szCs w:val="22"/>
          <w:lang w:val="es-PE"/>
        </w:rPr>
        <w:t>as contrataciones y adquisiciones que realicen las misiones del servicio exterior de la República</w:t>
      </w:r>
      <w:r>
        <w:rPr>
          <w:rFonts w:ascii="Times New Roman" w:hAnsi="Times New Roman"/>
          <w:szCs w:val="22"/>
          <w:lang w:val="es-PE"/>
        </w:rPr>
        <w:t xml:space="preserve"> de Colombia</w:t>
      </w:r>
      <w:r w:rsidRPr="002A28D0">
        <w:rPr>
          <w:rFonts w:ascii="Times New Roman" w:hAnsi="Times New Roman"/>
          <w:szCs w:val="22"/>
          <w:lang w:val="es-PE"/>
        </w:rPr>
        <w:t>, exclusivamente para su funcionamiento y gestión.</w:t>
      </w:r>
    </w:p>
    <w:p w:rsidR="00A96ADE" w:rsidRDefault="00A96ADE">
      <w:pPr>
        <w:pStyle w:val="ListParagraph"/>
        <w:rPr>
          <w:rFonts w:ascii="Times New Roman" w:hAnsi="Times New Roman"/>
          <w:szCs w:val="22"/>
          <w:lang w:val="es-PE"/>
        </w:rPr>
      </w:pPr>
    </w:p>
    <w:p w:rsidR="00A96ADE" w:rsidRDefault="00A96ADE">
      <w:pPr>
        <w:pStyle w:val="BodyText2"/>
        <w:numPr>
          <w:ilvl w:val="0"/>
          <w:numId w:val="2"/>
          <w:numberingChange w:id="33" w:author="Unknown" w:date="2010-03-02T13:46:00Z" w:original="%1:2:0:."/>
        </w:numPr>
        <w:jc w:val="both"/>
        <w:rPr>
          <w:rFonts w:ascii="Times New Roman" w:hAnsi="Times New Roman"/>
          <w:b w:val="0"/>
          <w:sz w:val="22"/>
          <w:szCs w:val="22"/>
        </w:rPr>
      </w:pPr>
      <w:r w:rsidRPr="004C22A9">
        <w:rPr>
          <w:rFonts w:ascii="Times New Roman" w:hAnsi="Times New Roman"/>
          <w:b w:val="0"/>
          <w:sz w:val="22"/>
          <w:szCs w:val="22"/>
        </w:rPr>
        <w:t>Entidades No Cubiertas</w:t>
      </w:r>
      <w:r w:rsidRPr="0059214D">
        <w:rPr>
          <w:rFonts w:ascii="Times New Roman" w:hAnsi="Times New Roman"/>
          <w:b w:val="0"/>
          <w:sz w:val="22"/>
          <w:szCs w:val="22"/>
        </w:rPr>
        <w:t xml:space="preserve">: </w:t>
      </w:r>
      <w:r w:rsidRPr="004C22A9">
        <w:rPr>
          <w:rFonts w:ascii="Times New Roman" w:hAnsi="Times New Roman"/>
          <w:b w:val="0"/>
          <w:sz w:val="22"/>
          <w:szCs w:val="22"/>
        </w:rPr>
        <w:t xml:space="preserve">De conformidad con la Ley 1150 de 2007, Colombia se asegurará que cada una de las siguientes entidades colombianas realicen sus contrataciones de manera transparente, de acuerdo con consideraciones comerciales; y traten a los proveedores europeos al menos tan favorablemente como tratan a sus proveedores domésticos y otros proveedores extranjeros con respecto a todos los aspectos de sus contrataciones, incluyendo las condiciones, requisitos, procedimientos y reglas de adjudicación para una contratación.  </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sz w:val="22"/>
          <w:szCs w:val="22"/>
        </w:rPr>
      </w:pPr>
      <w:r w:rsidRPr="004C22A9">
        <w:rPr>
          <w:rFonts w:ascii="Times New Roman" w:hAnsi="Times New Roman"/>
          <w:sz w:val="22"/>
          <w:szCs w:val="22"/>
        </w:rPr>
        <w:t>Lista:</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1.       Comisión de Regulación de Energía y Gas (CREG)</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2.       Unidad de Planeación Minero Energética (UPME)</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3.       Caja de Previsión Social de Comunicaciones (CAPRECOM)</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4.       Caja Nacional de Previsión Social (CAJANAL)</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5.       Empresa Territorial para la Salud (ETESA)</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6.       Imprenta Nacional de Colombia</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7.       Industria Militar (INDUMIL)</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8.       Instituto de Seguros Sociales (ISS)</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9.       Radio Televisión Nacional de Colombia (RTVC)</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10.    Servicio Aéreo a Territorios Nacionales (SATENA)</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11.    Empresa Colombiana de Petróleos, S.A. (ECOPETROL)</w:t>
      </w:r>
    </w:p>
    <w:p w:rsidR="00A96ADE" w:rsidRPr="0059214D" w:rsidRDefault="00A96ADE" w:rsidP="005C5E4C">
      <w:pPr>
        <w:pStyle w:val="BodyText2"/>
        <w:ind w:left="1416"/>
        <w:jc w:val="both"/>
        <w:rPr>
          <w:rFonts w:ascii="Times New Roman" w:hAnsi="Times New Roman"/>
          <w:b w:val="0"/>
          <w:sz w:val="22"/>
          <w:szCs w:val="22"/>
        </w:rPr>
      </w:pPr>
    </w:p>
    <w:p w:rsidR="00A96ADE" w:rsidRPr="0059214D" w:rsidRDefault="00A96ADE" w:rsidP="005C5E4C">
      <w:pPr>
        <w:pStyle w:val="BodyText2"/>
        <w:ind w:left="1416"/>
        <w:jc w:val="both"/>
        <w:rPr>
          <w:rFonts w:ascii="Times New Roman" w:hAnsi="Times New Roman"/>
          <w:b w:val="0"/>
          <w:sz w:val="22"/>
          <w:szCs w:val="22"/>
        </w:rPr>
      </w:pPr>
      <w:r w:rsidRPr="004C22A9">
        <w:rPr>
          <w:rFonts w:ascii="Times New Roman" w:hAnsi="Times New Roman"/>
          <w:b w:val="0"/>
          <w:sz w:val="22"/>
          <w:szCs w:val="22"/>
        </w:rPr>
        <w:t>12.    Interconexión Eléctrica S.A. (ISA)</w:t>
      </w:r>
    </w:p>
    <w:p w:rsidR="00A96ADE" w:rsidRPr="0059214D" w:rsidRDefault="00A96ADE" w:rsidP="005C5E4C">
      <w:pPr>
        <w:pStyle w:val="BodyText2"/>
        <w:ind w:left="1416"/>
        <w:jc w:val="both"/>
        <w:rPr>
          <w:rFonts w:ascii="Times New Roman" w:hAnsi="Times New Roman"/>
          <w:b w:val="0"/>
          <w:sz w:val="22"/>
          <w:szCs w:val="22"/>
        </w:rPr>
      </w:pPr>
    </w:p>
    <w:p w:rsidR="00A96ADE" w:rsidRDefault="00A96ADE">
      <w:pPr>
        <w:ind w:left="1068" w:firstLine="348"/>
        <w:rPr>
          <w:rFonts w:ascii="Times New Roman" w:hAnsi="Times New Roman"/>
          <w:szCs w:val="22"/>
          <w:lang w:val="es-PE"/>
        </w:rPr>
      </w:pPr>
      <w:r w:rsidRPr="004C22A9">
        <w:rPr>
          <w:rFonts w:ascii="Times New Roman" w:hAnsi="Times New Roman"/>
          <w:szCs w:val="22"/>
        </w:rPr>
        <w:t>13.    ISAGEN</w:t>
      </w:r>
    </w:p>
    <w:p w:rsidR="00A96ADE" w:rsidRPr="0059214D" w:rsidRDefault="00A96ADE" w:rsidP="009A0355">
      <w:pPr>
        <w:rPr>
          <w:rFonts w:ascii="Times New Roman" w:hAnsi="Times New Roman"/>
          <w:szCs w:val="22"/>
          <w:lang w:val="es-PE"/>
        </w:rPr>
      </w:pPr>
    </w:p>
    <w:p w:rsidR="00A96ADE" w:rsidRPr="00CF1EC8" w:rsidRDefault="00A96ADE" w:rsidP="009C0C7E">
      <w:pPr>
        <w:rPr>
          <w:rFonts w:ascii="Times New Roman" w:hAnsi="Times New Roman"/>
          <w:szCs w:val="22"/>
          <w:lang w:val="es-PE"/>
        </w:rPr>
      </w:pPr>
    </w:p>
    <w:p w:rsidR="00A96ADE" w:rsidRPr="00951B2A" w:rsidRDefault="00A96ADE">
      <w:pPr>
        <w:pStyle w:val="BodyText2"/>
        <w:numPr>
          <w:ilvl w:val="0"/>
          <w:numId w:val="2"/>
          <w:numberingChange w:id="34" w:author="Unknown" w:date="2010-03-02T13:46:00Z" w:original="%1:3:0:."/>
        </w:numPr>
        <w:jc w:val="both"/>
        <w:rPr>
          <w:rFonts w:ascii="Times New Roman" w:hAnsi="Times New Roman"/>
          <w:b w:val="0"/>
          <w:sz w:val="22"/>
          <w:szCs w:val="22"/>
        </w:rPr>
      </w:pPr>
      <w:r>
        <w:rPr>
          <w:rFonts w:ascii="Times New Roman" w:hAnsi="Times New Roman"/>
          <w:b w:val="0"/>
          <w:sz w:val="22"/>
          <w:szCs w:val="22"/>
        </w:rPr>
        <w:t xml:space="preserve">Colombia </w:t>
      </w:r>
      <w:r w:rsidRPr="004C22A9">
        <w:rPr>
          <w:rFonts w:ascii="Times New Roman" w:hAnsi="Times New Roman"/>
          <w:b w:val="0"/>
          <w:sz w:val="22"/>
          <w:szCs w:val="22"/>
        </w:rPr>
        <w:t xml:space="preserve">calculará el monto de </w:t>
      </w:r>
      <w:r>
        <w:rPr>
          <w:rFonts w:ascii="Times New Roman" w:hAnsi="Times New Roman"/>
          <w:b w:val="0"/>
          <w:sz w:val="22"/>
          <w:szCs w:val="22"/>
        </w:rPr>
        <w:t xml:space="preserve">sus </w:t>
      </w:r>
      <w:r w:rsidRPr="004C22A9">
        <w:rPr>
          <w:rFonts w:ascii="Times New Roman" w:hAnsi="Times New Roman"/>
          <w:b w:val="0"/>
          <w:sz w:val="22"/>
          <w:szCs w:val="22"/>
        </w:rPr>
        <w:t xml:space="preserve">umbrales en los valores medios diarios de los Derechos Especiales de Giro –DEG-, frente al tipo de cambio </w:t>
      </w:r>
      <w:r>
        <w:rPr>
          <w:rFonts w:ascii="Times New Roman" w:hAnsi="Times New Roman"/>
          <w:b w:val="0"/>
          <w:sz w:val="22"/>
          <w:szCs w:val="22"/>
        </w:rPr>
        <w:t xml:space="preserve">del peso colombiano </w:t>
      </w:r>
      <w:r w:rsidRPr="004C22A9">
        <w:rPr>
          <w:rFonts w:ascii="Times New Roman" w:hAnsi="Times New Roman"/>
          <w:b w:val="0"/>
          <w:sz w:val="22"/>
          <w:szCs w:val="22"/>
        </w:rPr>
        <w:t>durante los 24 meses anteriores al último día del mes de agosto inmediatamente anterior a la revisión con efectos desde el 1 de enero. El valor de los umbrales así revisado se redondeará a la baja, si procede, a la unidad de millar más próxima en pesos colombianos para el caso de Colombia.</w:t>
      </w:r>
    </w:p>
    <w:p w:rsidR="00A96ADE" w:rsidRPr="009A0355" w:rsidRDefault="00A96ADE" w:rsidP="009C0C7E">
      <w:pPr>
        <w:rPr>
          <w:lang w:val="es-PE"/>
        </w:rPr>
      </w:pPr>
    </w:p>
    <w:p w:rsidR="00A96ADE" w:rsidRPr="009C0C7E" w:rsidRDefault="00A96ADE" w:rsidP="009C0C7E">
      <w:pPr>
        <w:rPr>
          <w:rFonts w:ascii="Times New Roman" w:hAnsi="Times New Roman"/>
          <w:szCs w:val="22"/>
          <w:lang w:val="es-PE"/>
        </w:rPr>
      </w:pPr>
    </w:p>
    <w:p w:rsidR="00A96ADE" w:rsidRPr="00951B2A" w:rsidRDefault="00A96ADE">
      <w:pPr>
        <w:pStyle w:val="BodyText2"/>
        <w:numPr>
          <w:ilvl w:val="0"/>
          <w:numId w:val="2"/>
          <w:numberingChange w:id="35" w:author="Unknown" w:date="2010-03-02T13:46:00Z" w:original="%1:4:0:."/>
        </w:numPr>
        <w:jc w:val="both"/>
        <w:rPr>
          <w:rFonts w:ascii="Times New Roman" w:hAnsi="Times New Roman"/>
          <w:b w:val="0"/>
          <w:sz w:val="22"/>
          <w:szCs w:val="22"/>
        </w:rPr>
      </w:pPr>
      <w:r w:rsidRPr="005E489C">
        <w:rPr>
          <w:rFonts w:ascii="Times New Roman" w:hAnsi="Times New Roman"/>
          <w:b w:val="0"/>
          <w:sz w:val="22"/>
          <w:szCs w:val="22"/>
        </w:rPr>
        <w:t>Autoridades Colombianas para propósitos del Artículo 19</w:t>
      </w:r>
      <w:r>
        <w:rPr>
          <w:rFonts w:ascii="Times New Roman" w:hAnsi="Times New Roman"/>
          <w:b w:val="0"/>
          <w:sz w:val="22"/>
          <w:szCs w:val="22"/>
        </w:rPr>
        <w:t xml:space="preserve">. </w:t>
      </w:r>
      <w:r w:rsidRPr="004C22A9">
        <w:rPr>
          <w:rFonts w:ascii="Times New Roman" w:hAnsi="Times New Roman"/>
          <w:b w:val="0"/>
          <w:sz w:val="22"/>
          <w:szCs w:val="22"/>
        </w:rPr>
        <w:t>En el caso de Colombia, el Tribunal Contencioso Administrativo y el Consejo de Estado son autoridades imparciales para los propósitos del párrafo 4  del artículo 19. Como estas autoridades imparciales no tienen la autoridad de disponer medidas cautelares de conformidad con el párrafo 6.a del artículo 19, las medidas atribuidas a la Procuraduría General de la Nación se consideran suficientes para satisfacer los requisitos de ése párrafo.  La Procuraduría General de la Nación es una entidad independiente que tiene la autoridad de suspender los procedimientos de licitación y la adjudicación de los contratos en el curso de cualquier proceso disciplinario que se siga contra los agentes de gobierno responsables de la contratación pública.</w:t>
      </w:r>
    </w:p>
    <w:p w:rsidR="00A96ADE" w:rsidRPr="00951B2A" w:rsidRDefault="00A96ADE" w:rsidP="00951B2A">
      <w:pPr>
        <w:rPr>
          <w:rFonts w:ascii="Times New Roman" w:hAnsi="Times New Roman"/>
          <w:szCs w:val="22"/>
          <w:lang w:val="es-PE"/>
        </w:rPr>
      </w:pPr>
    </w:p>
    <w:p w:rsidR="00A96ADE" w:rsidRDefault="00A96ADE" w:rsidP="009A0355">
      <w:pPr>
        <w:rPr>
          <w:rFonts w:ascii="Times New Roman" w:hAnsi="Times New Roman"/>
          <w:szCs w:val="22"/>
          <w:lang w:val="es-PE"/>
        </w:rPr>
      </w:pPr>
    </w:p>
    <w:sectPr w:rsidR="00A96ADE" w:rsidSect="00A4431A">
      <w:headerReference w:type="default" r:id="rId7"/>
      <w:footerReference w:type="even" r:id="rId8"/>
      <w:footerReference w:type="default" r:id="rId9"/>
      <w:pgSz w:w="12242" w:h="15842" w:code="1"/>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ADE" w:rsidRDefault="00A96ADE" w:rsidP="009A0355">
      <w:r>
        <w:separator/>
      </w:r>
    </w:p>
  </w:endnote>
  <w:endnote w:type="continuationSeparator" w:id="0">
    <w:p w:rsidR="00A96ADE" w:rsidRDefault="00A96ADE" w:rsidP="009A03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ADE" w:rsidRDefault="00A96A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96ADE" w:rsidRDefault="00A96AD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ADE" w:rsidRDefault="00A96A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96ADE" w:rsidRDefault="00A96AD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ADE" w:rsidRDefault="00A96ADE" w:rsidP="009A0355">
      <w:r>
        <w:separator/>
      </w:r>
    </w:p>
  </w:footnote>
  <w:footnote w:type="continuationSeparator" w:id="0">
    <w:p w:rsidR="00A96ADE" w:rsidRDefault="00A96ADE" w:rsidP="009A03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ADE" w:rsidRPr="00BD5B5D" w:rsidRDefault="00A96ADE" w:rsidP="007D011C">
    <w:pPr>
      <w:pStyle w:val="Header"/>
      <w:jc w:val="center"/>
      <w:rPr>
        <w:rFonts w:ascii="Times New Roman" w:hAnsi="Times New Roman"/>
        <w:b/>
        <w:sz w:val="20"/>
        <w:szCs w:val="20"/>
      </w:rPr>
    </w:pPr>
    <w:r>
      <w:rPr>
        <w:rFonts w:ascii="Times New Roman" w:hAnsi="Times New Roman"/>
        <w:b/>
        <w:sz w:val="20"/>
        <w:szCs w:val="20"/>
      </w:rPr>
      <w:t>ACUERDO COMERCIAL ENTRE LA UNIÓN EUROPEA Y LOS PAÍSES ANDINOS</w:t>
    </w:r>
  </w:p>
  <w:p w:rsidR="00A96ADE" w:rsidRPr="00BD5B5D" w:rsidRDefault="00A96ADE" w:rsidP="007D011C">
    <w:pPr>
      <w:pStyle w:val="Header"/>
      <w:jc w:val="center"/>
      <w:rPr>
        <w:rFonts w:ascii="Times New Roman" w:hAnsi="Times New Roman"/>
        <w:b/>
        <w:sz w:val="20"/>
        <w:szCs w:val="20"/>
      </w:rPr>
    </w:pPr>
    <w:r w:rsidRPr="00BD5B5D">
      <w:rPr>
        <w:rFonts w:ascii="Times New Roman" w:hAnsi="Times New Roman"/>
        <w:b/>
        <w:sz w:val="20"/>
        <w:szCs w:val="20"/>
      </w:rPr>
      <w:t>CAPÍTULO CONTRATACIÓN PÚBLICA.</w:t>
    </w:r>
    <w:r>
      <w:rPr>
        <w:rFonts w:ascii="Times New Roman" w:hAnsi="Times New Roman"/>
        <w:b/>
        <w:sz w:val="20"/>
        <w:szCs w:val="20"/>
      </w:rPr>
      <w:t xml:space="preserve"> COBERTURA DE COLOMBIA.</w:t>
    </w:r>
  </w:p>
  <w:p w:rsidR="00A96ADE" w:rsidRDefault="00A96ADE" w:rsidP="007D011C">
    <w:pPr>
      <w:pStyle w:val="Header"/>
      <w:jc w:val="center"/>
      <w:rPr>
        <w:rFonts w:ascii="Times New Roman" w:hAnsi="Times New Roman"/>
        <w:sz w:val="20"/>
        <w:szCs w:val="20"/>
      </w:rPr>
    </w:pPr>
    <w:r>
      <w:rPr>
        <w:rFonts w:ascii="Times New Roman" w:hAnsi="Times New Roman"/>
        <w:sz w:val="20"/>
        <w:szCs w:val="20"/>
      </w:rPr>
      <w:t>23 de febrero de 2010</w:t>
    </w:r>
    <w:r w:rsidRPr="00BD5B5D">
      <w:rPr>
        <w:rFonts w:ascii="Times New Roman" w:hAnsi="Times New Roman"/>
        <w:sz w:val="20"/>
        <w:szCs w:val="20"/>
      </w:rPr>
      <w:t>.</w:t>
    </w:r>
  </w:p>
  <w:p w:rsidR="00A96ADE" w:rsidRPr="00BD5B5D" w:rsidRDefault="00A96ADE" w:rsidP="007D011C">
    <w:pPr>
      <w:pStyle w:val="Header"/>
      <w:jc w:val="center"/>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B09"/>
    <w:multiLevelType w:val="hybridMultilevel"/>
    <w:tmpl w:val="F96895F4"/>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
    <w:nsid w:val="142E4F22"/>
    <w:multiLevelType w:val="hybridMultilevel"/>
    <w:tmpl w:val="500683EA"/>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
    <w:nsid w:val="14F24860"/>
    <w:multiLevelType w:val="hybridMultilevel"/>
    <w:tmpl w:val="DDA45910"/>
    <w:lvl w:ilvl="0" w:tplc="9A40FD4A">
      <w:start w:val="1"/>
      <w:numFmt w:val="decimal"/>
      <w:lvlText w:val="%1."/>
      <w:lvlJc w:val="left"/>
      <w:pPr>
        <w:tabs>
          <w:tab w:val="num" w:pos="360"/>
        </w:tabs>
        <w:ind w:left="113" w:hanging="113"/>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7350981"/>
    <w:multiLevelType w:val="hybridMultilevel"/>
    <w:tmpl w:val="E52AFD0E"/>
    <w:lvl w:ilvl="0" w:tplc="9A40FD4A">
      <w:start w:val="1"/>
      <w:numFmt w:val="decimal"/>
      <w:lvlText w:val="%1."/>
      <w:lvlJc w:val="left"/>
      <w:pPr>
        <w:tabs>
          <w:tab w:val="num" w:pos="360"/>
        </w:tabs>
        <w:ind w:left="113" w:hanging="113"/>
      </w:pPr>
      <w:rPr>
        <w:rFonts w:cs="Times New Roman"/>
      </w:rPr>
    </w:lvl>
    <w:lvl w:ilvl="1" w:tplc="86E80676">
      <w:start w:val="1"/>
      <w:numFmt w:val="lowerLetter"/>
      <w:lvlText w:val="(%2)"/>
      <w:lvlJc w:val="left"/>
      <w:pPr>
        <w:tabs>
          <w:tab w:val="num" w:pos="1785"/>
        </w:tabs>
        <w:ind w:left="1785" w:hanging="705"/>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2A542CA"/>
    <w:multiLevelType w:val="hybridMultilevel"/>
    <w:tmpl w:val="0074D702"/>
    <w:lvl w:ilvl="0" w:tplc="D68424F4">
      <w:start w:val="1"/>
      <w:numFmt w:val="decimal"/>
      <w:lvlText w:val="%1."/>
      <w:lvlJc w:val="left"/>
      <w:pPr>
        <w:tabs>
          <w:tab w:val="num" w:pos="360"/>
        </w:tabs>
        <w:ind w:left="36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31B47F61"/>
    <w:multiLevelType w:val="hybridMultilevel"/>
    <w:tmpl w:val="D124EB80"/>
    <w:lvl w:ilvl="0" w:tplc="0C0A0005">
      <w:start w:val="1"/>
      <w:numFmt w:val="bullet"/>
      <w:lvlText w:val=""/>
      <w:lvlJc w:val="left"/>
      <w:pPr>
        <w:tabs>
          <w:tab w:val="num" w:pos="1069"/>
        </w:tabs>
        <w:ind w:left="1069" w:hanging="360"/>
      </w:pPr>
      <w:rPr>
        <w:rFonts w:ascii="Wingdings" w:hAnsi="Wingdings" w:hint="default"/>
      </w:rPr>
    </w:lvl>
    <w:lvl w:ilvl="1" w:tplc="0C0A0003">
      <w:start w:val="1"/>
      <w:numFmt w:val="bullet"/>
      <w:lvlText w:val="o"/>
      <w:lvlJc w:val="left"/>
      <w:pPr>
        <w:tabs>
          <w:tab w:val="num" w:pos="2149"/>
        </w:tabs>
        <w:ind w:left="2149" w:hanging="360"/>
      </w:pPr>
      <w:rPr>
        <w:rFonts w:ascii="Courier New" w:hAnsi="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6">
    <w:nsid w:val="4E9B4387"/>
    <w:multiLevelType w:val="hybridMultilevel"/>
    <w:tmpl w:val="A560BEC8"/>
    <w:lvl w:ilvl="0" w:tplc="240A0017">
      <w:start w:val="1"/>
      <w:numFmt w:val="lowerLetter"/>
      <w:lvlText w:val="%1)"/>
      <w:lvlJc w:val="left"/>
      <w:pPr>
        <w:tabs>
          <w:tab w:val="num" w:pos="360"/>
        </w:tabs>
        <w:ind w:left="36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nsid w:val="4EE746BD"/>
    <w:multiLevelType w:val="hybridMultilevel"/>
    <w:tmpl w:val="24869830"/>
    <w:lvl w:ilvl="0" w:tplc="9A40FD4A">
      <w:start w:val="1"/>
      <w:numFmt w:val="decimal"/>
      <w:lvlText w:val="%1."/>
      <w:lvlJc w:val="left"/>
      <w:pPr>
        <w:tabs>
          <w:tab w:val="num" w:pos="360"/>
        </w:tabs>
        <w:ind w:left="113" w:hanging="113"/>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6A65786C"/>
    <w:multiLevelType w:val="hybridMultilevel"/>
    <w:tmpl w:val="296A19C6"/>
    <w:lvl w:ilvl="0" w:tplc="0B480518">
      <w:start w:val="1"/>
      <w:numFmt w:val="decimal"/>
      <w:lvlText w:val="%1."/>
      <w:lvlJc w:val="left"/>
      <w:pPr>
        <w:tabs>
          <w:tab w:val="num" w:pos="567"/>
        </w:tabs>
        <w:ind w:left="567" w:hanging="567"/>
      </w:pPr>
      <w:rPr>
        <w:rFonts w:cs="Times New Roman" w:hint="default"/>
      </w:rPr>
    </w:lvl>
    <w:lvl w:ilvl="1" w:tplc="74F09154">
      <w:start w:val="381"/>
      <w:numFmt w:val="decimal"/>
      <w:lvlText w:val="%2"/>
      <w:lvlJc w:val="left"/>
      <w:pPr>
        <w:tabs>
          <w:tab w:val="num" w:pos="1815"/>
        </w:tabs>
        <w:ind w:left="1815" w:hanging="735"/>
      </w:pPr>
      <w:rPr>
        <w:rFonts w:cs="Times New Roman"/>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9">
    <w:nsid w:val="75227385"/>
    <w:multiLevelType w:val="hybridMultilevel"/>
    <w:tmpl w:val="4BA0CAAA"/>
    <w:lvl w:ilvl="0" w:tplc="BBCE7C46">
      <w:start w:val="1"/>
      <w:numFmt w:val="decimal"/>
      <w:lvlText w:val="%1."/>
      <w:lvlJc w:val="left"/>
      <w:pPr>
        <w:tabs>
          <w:tab w:val="num" w:pos="567"/>
        </w:tabs>
        <w:ind w:left="567" w:hanging="567"/>
      </w:pPr>
      <w:rPr>
        <w:rFonts w:cs="Times New Roman"/>
      </w:rPr>
    </w:lvl>
    <w:lvl w:ilvl="1" w:tplc="74F09154">
      <w:start w:val="381"/>
      <w:numFmt w:val="decimal"/>
      <w:lvlText w:val="%2"/>
      <w:lvlJc w:val="left"/>
      <w:pPr>
        <w:tabs>
          <w:tab w:val="num" w:pos="1815"/>
        </w:tabs>
        <w:ind w:left="1815" w:hanging="735"/>
      </w:pPr>
      <w:rPr>
        <w:rFonts w:cs="Times New Roman"/>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10">
    <w:nsid w:val="7E8A5607"/>
    <w:multiLevelType w:val="hybridMultilevel"/>
    <w:tmpl w:val="0018D19A"/>
    <w:lvl w:ilvl="0" w:tplc="BBCE7C46">
      <w:start w:val="1"/>
      <w:numFmt w:val="decimal"/>
      <w:lvlText w:val="%1."/>
      <w:lvlJc w:val="left"/>
      <w:pPr>
        <w:tabs>
          <w:tab w:val="num" w:pos="567"/>
        </w:tabs>
        <w:ind w:left="567" w:hanging="567"/>
      </w:pPr>
      <w:rPr>
        <w:rFonts w:cs="Times New Roman"/>
      </w:rPr>
    </w:lvl>
    <w:lvl w:ilvl="1" w:tplc="1214FBF2">
      <w:start w:val="1"/>
      <w:numFmt w:val="lowerRoman"/>
      <w:lvlText w:val="(%2)"/>
      <w:lvlJc w:val="left"/>
      <w:pPr>
        <w:tabs>
          <w:tab w:val="num" w:pos="1935"/>
        </w:tabs>
        <w:ind w:left="1935" w:hanging="855"/>
      </w:pPr>
      <w:rPr>
        <w:rFonts w:cs="Times New Roman" w:hint="default"/>
      </w:rPr>
    </w:lvl>
    <w:lvl w:ilvl="2" w:tplc="82569D5C">
      <w:start w:val="1"/>
      <w:numFmt w:val="lowerRoman"/>
      <w:lvlText w:val="(%3)"/>
      <w:lvlJc w:val="left"/>
      <w:pPr>
        <w:tabs>
          <w:tab w:val="num" w:pos="2835"/>
        </w:tabs>
        <w:ind w:left="2835" w:hanging="855"/>
      </w:pPr>
      <w:rPr>
        <w:rFonts w:cs="Times New Roman"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2"/>
  </w:num>
  <w:num w:numId="5">
    <w:abstractNumId w:val="3"/>
  </w:num>
  <w:num w:numId="6">
    <w:abstractNumId w:val="7"/>
  </w:num>
  <w:num w:numId="7">
    <w:abstractNumId w:val="5"/>
  </w:num>
  <w:num w:numId="8">
    <w:abstractNumId w:val="0"/>
  </w:num>
  <w:num w:numId="9">
    <w:abstractNumId w:val="1"/>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trackRevision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urn:schemas-microsoft-com:office:smarttags"/>
  </w:docVars>
  <w:rsids>
    <w:rsidRoot w:val="009A0355"/>
    <w:rsid w:val="000B177A"/>
    <w:rsid w:val="00100895"/>
    <w:rsid w:val="0010643E"/>
    <w:rsid w:val="0011189E"/>
    <w:rsid w:val="002234C9"/>
    <w:rsid w:val="00253CEF"/>
    <w:rsid w:val="002704BE"/>
    <w:rsid w:val="002913F5"/>
    <w:rsid w:val="002A28D0"/>
    <w:rsid w:val="002C2C43"/>
    <w:rsid w:val="002F24C4"/>
    <w:rsid w:val="00310BD7"/>
    <w:rsid w:val="00395E36"/>
    <w:rsid w:val="003B629D"/>
    <w:rsid w:val="003B7A1E"/>
    <w:rsid w:val="003B7F94"/>
    <w:rsid w:val="003D6793"/>
    <w:rsid w:val="0047394E"/>
    <w:rsid w:val="004A6682"/>
    <w:rsid w:val="004C22A9"/>
    <w:rsid w:val="0059214D"/>
    <w:rsid w:val="005B5465"/>
    <w:rsid w:val="005C5E4C"/>
    <w:rsid w:val="005D296E"/>
    <w:rsid w:val="005E489C"/>
    <w:rsid w:val="005E6741"/>
    <w:rsid w:val="00655875"/>
    <w:rsid w:val="00656C11"/>
    <w:rsid w:val="006C177E"/>
    <w:rsid w:val="006C683A"/>
    <w:rsid w:val="00751BE3"/>
    <w:rsid w:val="00753F94"/>
    <w:rsid w:val="00760B94"/>
    <w:rsid w:val="007C0BB4"/>
    <w:rsid w:val="007C5573"/>
    <w:rsid w:val="007D011C"/>
    <w:rsid w:val="00886A00"/>
    <w:rsid w:val="008A3753"/>
    <w:rsid w:val="008E44E9"/>
    <w:rsid w:val="009130E3"/>
    <w:rsid w:val="00920690"/>
    <w:rsid w:val="0093036E"/>
    <w:rsid w:val="00947253"/>
    <w:rsid w:val="00947624"/>
    <w:rsid w:val="00951B2A"/>
    <w:rsid w:val="00952C1A"/>
    <w:rsid w:val="00955559"/>
    <w:rsid w:val="009A0355"/>
    <w:rsid w:val="009C0C7E"/>
    <w:rsid w:val="00A22C7B"/>
    <w:rsid w:val="00A4431A"/>
    <w:rsid w:val="00A8243D"/>
    <w:rsid w:val="00A91DF9"/>
    <w:rsid w:val="00A96ADE"/>
    <w:rsid w:val="00B02006"/>
    <w:rsid w:val="00BD5B5D"/>
    <w:rsid w:val="00BE5C87"/>
    <w:rsid w:val="00BF005B"/>
    <w:rsid w:val="00C754E3"/>
    <w:rsid w:val="00CE7089"/>
    <w:rsid w:val="00CF1EC8"/>
    <w:rsid w:val="00D2052D"/>
    <w:rsid w:val="00E82575"/>
    <w:rsid w:val="00E8284B"/>
    <w:rsid w:val="00EF71F7"/>
    <w:rsid w:val="00F61A08"/>
    <w:rsid w:val="00FD0FC4"/>
    <w:rsid w:val="00FD24F1"/>
    <w:rsid w:val="00FE3373"/>
    <w:rsid w:val="00FF64BC"/>
  </w:rsids>
  <m:mathPr>
    <m:mathFont m:val="Cambria Math"/>
    <m:brkBin m:val="before"/>
    <m:brkBinSub m:val="--"/>
    <m:smallFrac m:val="off"/>
    <m:dispDef/>
    <m:lMargin m:val="0"/>
    <m:rMargin m:val="0"/>
    <m:defJc m:val="centerGroup"/>
    <m:wrapIndent m:val="1440"/>
    <m:intLim m:val="subSup"/>
    <m:naryLim m:val="undOvr"/>
  </m:mathPr>
  <w:uiCompat97To2003/>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355"/>
    <w:pPr>
      <w:jc w:val="both"/>
    </w:pPr>
    <w:rPr>
      <w:rFonts w:ascii="Arial" w:eastAsia="Times New Roman" w:hAnsi="Arial"/>
      <w:szCs w:val="24"/>
      <w:lang w:val="es-ES" w:eastAsia="es-ES"/>
    </w:rPr>
  </w:style>
  <w:style w:type="paragraph" w:styleId="Heading6">
    <w:name w:val="heading 6"/>
    <w:basedOn w:val="Normal"/>
    <w:next w:val="Normal"/>
    <w:link w:val="Heading6Char"/>
    <w:uiPriority w:val="99"/>
    <w:qFormat/>
    <w:rsid w:val="009A0355"/>
    <w:pPr>
      <w:keepNext/>
      <w:spacing w:after="120"/>
      <w:jc w:val="center"/>
      <w:outlineLvl w:val="5"/>
    </w:pPr>
    <w:rPr>
      <w:rFonts w:eastAsia="Arial Unicode MS"/>
      <w:b/>
      <w:u w:val="single"/>
      <w:lang w:val="es-P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9A0355"/>
    <w:rPr>
      <w:rFonts w:ascii="Arial" w:eastAsia="Arial Unicode MS" w:hAnsi="Arial" w:cs="Times New Roman"/>
      <w:b/>
      <w:sz w:val="24"/>
      <w:szCs w:val="24"/>
      <w:u w:val="single"/>
      <w:lang w:val="es-PE" w:eastAsia="es-ES"/>
    </w:rPr>
  </w:style>
  <w:style w:type="paragraph" w:styleId="BodyText2">
    <w:name w:val="Body Text 2"/>
    <w:basedOn w:val="Normal"/>
    <w:link w:val="BodyText2Char"/>
    <w:uiPriority w:val="99"/>
    <w:rsid w:val="009A0355"/>
    <w:pPr>
      <w:jc w:val="center"/>
    </w:pPr>
    <w:rPr>
      <w:b/>
      <w:sz w:val="28"/>
      <w:szCs w:val="20"/>
    </w:rPr>
  </w:style>
  <w:style w:type="character" w:customStyle="1" w:styleId="BodyText2Char">
    <w:name w:val="Body Text 2 Char"/>
    <w:basedOn w:val="DefaultParagraphFont"/>
    <w:link w:val="BodyText2"/>
    <w:uiPriority w:val="99"/>
    <w:locked/>
    <w:rsid w:val="009A0355"/>
    <w:rPr>
      <w:rFonts w:ascii="Arial" w:hAnsi="Arial" w:cs="Times New Roman"/>
      <w:b/>
      <w:sz w:val="20"/>
      <w:szCs w:val="20"/>
      <w:lang w:val="es-ES" w:eastAsia="es-ES"/>
    </w:rPr>
  </w:style>
  <w:style w:type="paragraph" w:styleId="BodyTextIndent">
    <w:name w:val="Body Text Indent"/>
    <w:basedOn w:val="Normal"/>
    <w:link w:val="BodyTextIndentChar"/>
    <w:uiPriority w:val="99"/>
    <w:rsid w:val="009A0355"/>
    <w:pPr>
      <w:spacing w:after="120"/>
      <w:ind w:left="708"/>
    </w:pPr>
    <w:rPr>
      <w:lang w:val="es-PE"/>
    </w:rPr>
  </w:style>
  <w:style w:type="character" w:customStyle="1" w:styleId="BodyTextIndentChar">
    <w:name w:val="Body Text Indent Char"/>
    <w:basedOn w:val="DefaultParagraphFont"/>
    <w:link w:val="BodyTextIndent"/>
    <w:uiPriority w:val="99"/>
    <w:locked/>
    <w:rsid w:val="009A0355"/>
    <w:rPr>
      <w:rFonts w:ascii="Arial" w:hAnsi="Arial" w:cs="Times New Roman"/>
      <w:sz w:val="24"/>
      <w:szCs w:val="24"/>
      <w:lang w:val="es-PE" w:eastAsia="es-ES"/>
    </w:rPr>
  </w:style>
  <w:style w:type="paragraph" w:styleId="BodyTextIndent2">
    <w:name w:val="Body Text Indent 2"/>
    <w:basedOn w:val="Normal"/>
    <w:link w:val="BodyTextIndent2Char"/>
    <w:uiPriority w:val="99"/>
    <w:rsid w:val="009A0355"/>
    <w:pPr>
      <w:ind w:left="360"/>
    </w:pPr>
    <w:rPr>
      <w:lang w:val="es-PE"/>
    </w:rPr>
  </w:style>
  <w:style w:type="character" w:customStyle="1" w:styleId="BodyTextIndent2Char">
    <w:name w:val="Body Text Indent 2 Char"/>
    <w:basedOn w:val="DefaultParagraphFont"/>
    <w:link w:val="BodyTextIndent2"/>
    <w:uiPriority w:val="99"/>
    <w:locked/>
    <w:rsid w:val="009A0355"/>
    <w:rPr>
      <w:rFonts w:ascii="Arial" w:hAnsi="Arial" w:cs="Times New Roman"/>
      <w:sz w:val="24"/>
      <w:szCs w:val="24"/>
      <w:lang w:val="es-PE" w:eastAsia="es-ES"/>
    </w:rPr>
  </w:style>
  <w:style w:type="paragraph" w:styleId="Footer">
    <w:name w:val="footer"/>
    <w:basedOn w:val="Normal"/>
    <w:link w:val="FooterChar"/>
    <w:uiPriority w:val="99"/>
    <w:rsid w:val="009A0355"/>
    <w:pPr>
      <w:tabs>
        <w:tab w:val="center" w:pos="4252"/>
        <w:tab w:val="right" w:pos="8504"/>
      </w:tabs>
    </w:pPr>
  </w:style>
  <w:style w:type="character" w:customStyle="1" w:styleId="FooterChar">
    <w:name w:val="Footer Char"/>
    <w:basedOn w:val="DefaultParagraphFont"/>
    <w:link w:val="Footer"/>
    <w:uiPriority w:val="99"/>
    <w:locked/>
    <w:rsid w:val="009A0355"/>
    <w:rPr>
      <w:rFonts w:ascii="Arial" w:hAnsi="Arial" w:cs="Times New Roman"/>
      <w:sz w:val="24"/>
      <w:szCs w:val="24"/>
      <w:lang w:val="es-ES" w:eastAsia="es-ES"/>
    </w:rPr>
  </w:style>
  <w:style w:type="character" w:styleId="PageNumber">
    <w:name w:val="page number"/>
    <w:basedOn w:val="DefaultParagraphFont"/>
    <w:uiPriority w:val="99"/>
    <w:rsid w:val="009A0355"/>
    <w:rPr>
      <w:rFonts w:cs="Times New Roman"/>
    </w:rPr>
  </w:style>
  <w:style w:type="paragraph" w:styleId="Header">
    <w:name w:val="header"/>
    <w:basedOn w:val="Normal"/>
    <w:link w:val="HeaderChar"/>
    <w:uiPriority w:val="99"/>
    <w:rsid w:val="009A0355"/>
    <w:pPr>
      <w:tabs>
        <w:tab w:val="center" w:pos="4419"/>
        <w:tab w:val="right" w:pos="8838"/>
      </w:tabs>
    </w:pPr>
  </w:style>
  <w:style w:type="character" w:customStyle="1" w:styleId="HeaderChar">
    <w:name w:val="Header Char"/>
    <w:basedOn w:val="DefaultParagraphFont"/>
    <w:link w:val="Header"/>
    <w:uiPriority w:val="99"/>
    <w:locked/>
    <w:rsid w:val="009A0355"/>
    <w:rPr>
      <w:rFonts w:ascii="Arial" w:hAnsi="Arial" w:cs="Times New Roman"/>
      <w:sz w:val="24"/>
      <w:szCs w:val="24"/>
      <w:lang w:val="es-ES" w:eastAsia="es-ES"/>
    </w:rPr>
  </w:style>
  <w:style w:type="paragraph" w:styleId="ListParagraph">
    <w:name w:val="List Paragraph"/>
    <w:basedOn w:val="Normal"/>
    <w:uiPriority w:val="99"/>
    <w:qFormat/>
    <w:rsid w:val="006C177E"/>
    <w:pPr>
      <w:ind w:left="708"/>
    </w:pPr>
  </w:style>
  <w:style w:type="paragraph" w:customStyle="1" w:styleId="SCNormal">
    <w:name w:val="SC Normal"/>
    <w:uiPriority w:val="99"/>
    <w:rsid w:val="00753F94"/>
    <w:rPr>
      <w:rFonts w:ascii="Times New Roman" w:eastAsia="Times New Roman" w:hAnsi="Times New Roman"/>
      <w:sz w:val="24"/>
      <w:szCs w:val="20"/>
      <w:lang w:val="en-GB" w:eastAsia="en-US"/>
    </w:rPr>
  </w:style>
  <w:style w:type="paragraph" w:styleId="BalloonText">
    <w:name w:val="Balloon Text"/>
    <w:basedOn w:val="Normal"/>
    <w:link w:val="BalloonTextChar"/>
    <w:uiPriority w:val="99"/>
    <w:semiHidden/>
    <w:rsid w:val="001064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643E"/>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2036</Words>
  <Characters>11407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COBERTURA DE COLOMBIA EN MATERIA DE CONTRATACIÓN PÚBLICA</dc:title>
  <dc:subject/>
  <dc:creator>Javier Jiménez Villamizar</dc:creator>
  <cp:keywords/>
  <dc:description/>
  <cp:lastModifiedBy>Leilanie DAMIRI</cp:lastModifiedBy>
  <cp:revision>2</cp:revision>
  <dcterms:created xsi:type="dcterms:W3CDTF">2010-03-25T16:30:00Z</dcterms:created>
  <dcterms:modified xsi:type="dcterms:W3CDTF">2010-03-25T16:30:00Z</dcterms:modified>
</cp:coreProperties>
</file>